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536" w:rsidRDefault="00202536" w:rsidP="00EB2432"/>
    <w:p w:rsidR="00202536" w:rsidRDefault="00202536" w:rsidP="00EB2432"/>
    <w:p w:rsidR="00202536" w:rsidRDefault="00202536" w:rsidP="00EB2432"/>
    <w:p w:rsidR="00EB2432" w:rsidRDefault="00EB2432" w:rsidP="00EB2432">
      <w:r>
        <w:t xml:space="preserve">     </w:t>
      </w:r>
    </w:p>
    <w:p w:rsidR="00EB2432" w:rsidRDefault="00EB2432" w:rsidP="00EB2432"/>
    <w:p w:rsidR="00EB2432" w:rsidRDefault="00EB2432" w:rsidP="00EB2432"/>
    <w:p w:rsidR="00EB2432" w:rsidRDefault="00EB2432" w:rsidP="00EB2432">
      <w:r>
        <w:t xml:space="preserve"> </w:t>
      </w:r>
    </w:p>
    <w:p w:rsidR="00EB2432" w:rsidRDefault="00EB2432" w:rsidP="00EB2432"/>
    <w:p w:rsidR="00EB2432" w:rsidRDefault="00EB2432" w:rsidP="00EB2432">
      <w:pPr>
        <w:jc w:val="center"/>
      </w:pPr>
      <w:r>
        <w:t>ИССЛЕДОВАТЕЛЬСКИЙ ПРОЕКТ</w:t>
      </w:r>
    </w:p>
    <w:p w:rsidR="00EB2432" w:rsidRDefault="00EB2432" w:rsidP="00EB2432">
      <w:pPr>
        <w:jc w:val="center"/>
      </w:pPr>
    </w:p>
    <w:p w:rsidR="00EB2432" w:rsidRPr="00EB2432" w:rsidRDefault="00EB2432" w:rsidP="00EB2432">
      <w:pPr>
        <w:jc w:val="center"/>
        <w:rPr>
          <w:b/>
        </w:rPr>
      </w:pPr>
      <w:r>
        <w:rPr>
          <w:b/>
        </w:rPr>
        <w:t>«</w:t>
      </w:r>
      <w:r w:rsidRPr="00EB2432">
        <w:rPr>
          <w:b/>
        </w:rPr>
        <w:t>ВЛИЯНИЕ РАСТИТЕЛЬНЫХ ЭКСТРАКТОВ НА АКТИВНОСТЬ ФЕРМЕНТА АМИЛАЗЫ СЛЮНЫ</w:t>
      </w:r>
      <w:r>
        <w:rPr>
          <w:b/>
        </w:rPr>
        <w:t>»</w:t>
      </w:r>
    </w:p>
    <w:p w:rsidR="00EB2432" w:rsidRDefault="00EB2432" w:rsidP="00EB2432"/>
    <w:p w:rsidR="00EB2432" w:rsidRDefault="00EB2432" w:rsidP="00EB2432"/>
    <w:p w:rsidR="00EB2432" w:rsidRDefault="00EB2432" w:rsidP="00EB2432"/>
    <w:p w:rsidR="00EB2432" w:rsidRPr="00670293" w:rsidRDefault="00670293" w:rsidP="00EB2432">
      <w:pPr>
        <w:ind w:left="5245"/>
        <w:rPr>
          <w:b/>
          <w:i/>
        </w:rPr>
      </w:pPr>
      <w:r w:rsidRPr="00670293">
        <w:rPr>
          <w:b/>
          <w:i/>
        </w:rPr>
        <w:t>Работу выполнил</w:t>
      </w:r>
      <w:r w:rsidR="00EB2432" w:rsidRPr="00670293">
        <w:rPr>
          <w:b/>
          <w:i/>
        </w:rPr>
        <w:t>а:</w:t>
      </w:r>
    </w:p>
    <w:p w:rsidR="00EB2432" w:rsidRDefault="00EB2432" w:rsidP="00EB2432">
      <w:pPr>
        <w:ind w:left="5245"/>
      </w:pPr>
      <w:r>
        <w:t xml:space="preserve">Королева Арина Сергеевна </w:t>
      </w:r>
    </w:p>
    <w:p w:rsidR="00EB2432" w:rsidRDefault="00EB2432" w:rsidP="00EB2432">
      <w:pPr>
        <w:ind w:left="5245"/>
      </w:pPr>
      <w:r>
        <w:t>ученица 10 “А” класса</w:t>
      </w:r>
    </w:p>
    <w:p w:rsidR="00EB2432" w:rsidRPr="00670293" w:rsidRDefault="00670293" w:rsidP="00EB2432">
      <w:pPr>
        <w:ind w:left="5245"/>
        <w:rPr>
          <w:b/>
          <w:i/>
        </w:rPr>
      </w:pPr>
      <w:r>
        <w:rPr>
          <w:b/>
          <w:i/>
        </w:rPr>
        <w:t>Научный р</w:t>
      </w:r>
      <w:r w:rsidR="00EB2432" w:rsidRPr="00670293">
        <w:rPr>
          <w:b/>
          <w:i/>
        </w:rPr>
        <w:t>уководитель:</w:t>
      </w:r>
    </w:p>
    <w:p w:rsidR="00EB2432" w:rsidRDefault="00EB2432" w:rsidP="00EB2432">
      <w:pPr>
        <w:ind w:left="5245"/>
      </w:pPr>
      <w:r>
        <w:t xml:space="preserve">Силина Наталья Игоревна </w:t>
      </w:r>
    </w:p>
    <w:p w:rsidR="00EB2432" w:rsidRDefault="00EB2432" w:rsidP="00EB2432">
      <w:pPr>
        <w:ind w:left="5245"/>
      </w:pPr>
      <w:r>
        <w:t xml:space="preserve">Заведующая лабораторией </w:t>
      </w:r>
    </w:p>
    <w:p w:rsidR="00EB2432" w:rsidRDefault="00EB2432" w:rsidP="00EB2432">
      <w:pPr>
        <w:ind w:left="5245"/>
      </w:pPr>
      <w:r>
        <w:t>центра «ОГМА»</w:t>
      </w:r>
    </w:p>
    <w:p w:rsidR="00EB2432" w:rsidRPr="00670293" w:rsidRDefault="00670293" w:rsidP="00EB2432">
      <w:pPr>
        <w:ind w:left="5245"/>
        <w:rPr>
          <w:b/>
          <w:i/>
        </w:rPr>
      </w:pPr>
      <w:r>
        <w:rPr>
          <w:b/>
          <w:i/>
        </w:rPr>
        <w:t>Преподаватель биологии:</w:t>
      </w:r>
    </w:p>
    <w:p w:rsidR="00EB2432" w:rsidRDefault="00EB2432" w:rsidP="00EB2432">
      <w:pPr>
        <w:ind w:left="5245"/>
      </w:pPr>
      <w:r>
        <w:t xml:space="preserve">Анищенко Лидия Николаевна </w:t>
      </w:r>
    </w:p>
    <w:p w:rsidR="00202536" w:rsidRDefault="00202536" w:rsidP="00EB2432">
      <w:pPr>
        <w:ind w:left="5245"/>
      </w:pPr>
      <w:r>
        <w:t>Лицей № 1 Брянского района</w:t>
      </w:r>
    </w:p>
    <w:p w:rsidR="00EB2432" w:rsidRDefault="00EB2432" w:rsidP="00EB2432"/>
    <w:p w:rsidR="00EB2432" w:rsidRDefault="00EB2432" w:rsidP="00EB2432"/>
    <w:p w:rsidR="00EB2432" w:rsidRDefault="00EB2432" w:rsidP="00EB2432">
      <w:r>
        <w:t xml:space="preserve">                                            </w:t>
      </w:r>
    </w:p>
    <w:p w:rsidR="00EB2432" w:rsidRDefault="00EB2432" w:rsidP="00EB2432"/>
    <w:p w:rsidR="00202536" w:rsidRDefault="00202536" w:rsidP="00EB2432"/>
    <w:p w:rsidR="00EB2432" w:rsidRDefault="00EB2432" w:rsidP="00EB2432"/>
    <w:p w:rsidR="00EB2432" w:rsidRDefault="00EB2432" w:rsidP="00EB2432">
      <w:pPr>
        <w:jc w:val="center"/>
      </w:pPr>
    </w:p>
    <w:p w:rsidR="00EB2432" w:rsidRDefault="00EB2432" w:rsidP="00EB2432">
      <w:pPr>
        <w:jc w:val="center"/>
      </w:pPr>
    </w:p>
    <w:p w:rsidR="00EB2432" w:rsidRDefault="00EB2432" w:rsidP="00EB2432">
      <w:pPr>
        <w:jc w:val="center"/>
      </w:pPr>
    </w:p>
    <w:p w:rsidR="00CB6276" w:rsidRDefault="00CB6276" w:rsidP="00EB2432">
      <w:pPr>
        <w:jc w:val="center"/>
      </w:pPr>
    </w:p>
    <w:p w:rsidR="00EB2432" w:rsidRDefault="007D3B1E" w:rsidP="00EB2432">
      <w:pPr>
        <w:jc w:val="center"/>
      </w:pPr>
      <w:r>
        <w:t xml:space="preserve">Брянск, </w:t>
      </w:r>
      <w:r w:rsidR="00EB2432">
        <w:t>2023</w:t>
      </w:r>
      <w:bookmarkStart w:id="0" w:name="_GoBack"/>
      <w:bookmarkEnd w:id="0"/>
    </w:p>
    <w:sdt>
      <w:sdtPr>
        <w:rPr>
          <w:rFonts w:ascii="Times New Roman" w:eastAsiaTheme="minorHAnsi" w:hAnsi="Times New Roman" w:cs="Times New Roman"/>
          <w:color w:val="auto"/>
          <w:sz w:val="24"/>
          <w:szCs w:val="24"/>
          <w:lang w:eastAsia="en-US"/>
        </w:rPr>
        <w:id w:val="-1485464363"/>
        <w:docPartObj>
          <w:docPartGallery w:val="Table of Contents"/>
          <w:docPartUnique/>
        </w:docPartObj>
      </w:sdtPr>
      <w:sdtEndPr>
        <w:rPr>
          <w:b/>
          <w:bCs/>
        </w:rPr>
      </w:sdtEndPr>
      <w:sdtContent>
        <w:p w:rsidR="00670293" w:rsidRDefault="00670293" w:rsidP="00670293">
          <w:pPr>
            <w:pStyle w:val="a3"/>
            <w:jc w:val="center"/>
            <w:rPr>
              <w:rFonts w:ascii="Times New Roman" w:hAnsi="Times New Roman" w:cs="Times New Roman"/>
              <w:color w:val="auto"/>
              <w:sz w:val="24"/>
              <w:szCs w:val="24"/>
            </w:rPr>
          </w:pPr>
          <w:r w:rsidRPr="00670293">
            <w:rPr>
              <w:rFonts w:ascii="Times New Roman" w:hAnsi="Times New Roman" w:cs="Times New Roman"/>
              <w:color w:val="auto"/>
              <w:sz w:val="24"/>
              <w:szCs w:val="24"/>
            </w:rPr>
            <w:t>ОГЛАВЛЕНИЕ</w:t>
          </w:r>
        </w:p>
        <w:p w:rsidR="00670293" w:rsidRPr="00670293" w:rsidRDefault="00670293" w:rsidP="00670293">
          <w:pPr>
            <w:rPr>
              <w:lang w:eastAsia="ru-RU"/>
            </w:rPr>
          </w:pPr>
        </w:p>
        <w:p w:rsidR="00CB6276" w:rsidRDefault="00670293">
          <w:pPr>
            <w:pStyle w:val="11"/>
            <w:tabs>
              <w:tab w:val="right" w:leader="dot" w:pos="9345"/>
            </w:tabs>
            <w:rPr>
              <w:rFonts w:asciiTheme="minorHAnsi" w:eastAsiaTheme="minorEastAsia" w:hAnsiTheme="minorHAnsi"/>
              <w:noProof/>
              <w:sz w:val="22"/>
              <w:lang w:eastAsia="ru-RU"/>
            </w:rPr>
          </w:pPr>
          <w:r w:rsidRPr="00670293">
            <w:rPr>
              <w:rFonts w:cs="Times New Roman"/>
              <w:szCs w:val="24"/>
            </w:rPr>
            <w:fldChar w:fldCharType="begin"/>
          </w:r>
          <w:r w:rsidRPr="00670293">
            <w:rPr>
              <w:rFonts w:cs="Times New Roman"/>
              <w:szCs w:val="24"/>
            </w:rPr>
            <w:instrText xml:space="preserve"> TOC \o "1-3" \h \z \u </w:instrText>
          </w:r>
          <w:r w:rsidRPr="00670293">
            <w:rPr>
              <w:rFonts w:cs="Times New Roman"/>
              <w:szCs w:val="24"/>
            </w:rPr>
            <w:fldChar w:fldCharType="separate"/>
          </w:r>
          <w:hyperlink w:anchor="_Toc127204416" w:history="1">
            <w:r w:rsidR="00CB6276" w:rsidRPr="00126922">
              <w:rPr>
                <w:rStyle w:val="a4"/>
                <w:noProof/>
              </w:rPr>
              <w:t>Введение</w:t>
            </w:r>
            <w:r w:rsidR="00CB6276">
              <w:rPr>
                <w:noProof/>
                <w:webHidden/>
              </w:rPr>
              <w:tab/>
            </w:r>
            <w:r w:rsidR="00CB6276">
              <w:rPr>
                <w:noProof/>
                <w:webHidden/>
              </w:rPr>
              <w:fldChar w:fldCharType="begin"/>
            </w:r>
            <w:r w:rsidR="00CB6276">
              <w:rPr>
                <w:noProof/>
                <w:webHidden/>
              </w:rPr>
              <w:instrText xml:space="preserve"> PAGEREF _Toc127204416 \h </w:instrText>
            </w:r>
            <w:r w:rsidR="00CB6276">
              <w:rPr>
                <w:noProof/>
                <w:webHidden/>
              </w:rPr>
            </w:r>
            <w:r w:rsidR="00CB6276">
              <w:rPr>
                <w:noProof/>
                <w:webHidden/>
              </w:rPr>
              <w:fldChar w:fldCharType="separate"/>
            </w:r>
            <w:r w:rsidR="00CB6276">
              <w:rPr>
                <w:noProof/>
                <w:webHidden/>
              </w:rPr>
              <w:t>3</w:t>
            </w:r>
            <w:r w:rsidR="00CB6276">
              <w:rPr>
                <w:noProof/>
                <w:webHidden/>
              </w:rPr>
              <w:fldChar w:fldCharType="end"/>
            </w:r>
          </w:hyperlink>
        </w:p>
        <w:p w:rsidR="00CB6276" w:rsidRDefault="007D3B1E">
          <w:pPr>
            <w:pStyle w:val="11"/>
            <w:tabs>
              <w:tab w:val="right" w:leader="dot" w:pos="9345"/>
            </w:tabs>
            <w:rPr>
              <w:rFonts w:asciiTheme="minorHAnsi" w:eastAsiaTheme="minorEastAsia" w:hAnsiTheme="minorHAnsi"/>
              <w:noProof/>
              <w:sz w:val="22"/>
              <w:lang w:eastAsia="ru-RU"/>
            </w:rPr>
          </w:pPr>
          <w:hyperlink w:anchor="_Toc127204417" w:history="1">
            <w:r w:rsidR="00CB6276" w:rsidRPr="00126922">
              <w:rPr>
                <w:rStyle w:val="a4"/>
                <w:noProof/>
              </w:rPr>
              <w:t>Глава 1 Понятие об активности фермента на примере амилазы слюны</w:t>
            </w:r>
            <w:r w:rsidR="00CB6276">
              <w:rPr>
                <w:noProof/>
                <w:webHidden/>
              </w:rPr>
              <w:tab/>
            </w:r>
            <w:r w:rsidR="00CB6276">
              <w:rPr>
                <w:noProof/>
                <w:webHidden/>
              </w:rPr>
              <w:fldChar w:fldCharType="begin"/>
            </w:r>
            <w:r w:rsidR="00CB6276">
              <w:rPr>
                <w:noProof/>
                <w:webHidden/>
              </w:rPr>
              <w:instrText xml:space="preserve"> PAGEREF _Toc127204417 \h </w:instrText>
            </w:r>
            <w:r w:rsidR="00CB6276">
              <w:rPr>
                <w:noProof/>
                <w:webHidden/>
              </w:rPr>
            </w:r>
            <w:r w:rsidR="00CB6276">
              <w:rPr>
                <w:noProof/>
                <w:webHidden/>
              </w:rPr>
              <w:fldChar w:fldCharType="separate"/>
            </w:r>
            <w:r w:rsidR="00CB6276">
              <w:rPr>
                <w:noProof/>
                <w:webHidden/>
              </w:rPr>
              <w:t>4</w:t>
            </w:r>
            <w:r w:rsidR="00CB6276">
              <w:rPr>
                <w:noProof/>
                <w:webHidden/>
              </w:rPr>
              <w:fldChar w:fldCharType="end"/>
            </w:r>
          </w:hyperlink>
        </w:p>
        <w:p w:rsidR="00CB6276" w:rsidRDefault="007D3B1E">
          <w:pPr>
            <w:pStyle w:val="11"/>
            <w:tabs>
              <w:tab w:val="right" w:leader="dot" w:pos="9345"/>
            </w:tabs>
            <w:rPr>
              <w:rFonts w:asciiTheme="minorHAnsi" w:eastAsiaTheme="minorEastAsia" w:hAnsiTheme="minorHAnsi"/>
              <w:noProof/>
              <w:sz w:val="22"/>
              <w:lang w:eastAsia="ru-RU"/>
            </w:rPr>
          </w:pPr>
          <w:hyperlink w:anchor="_Toc127204418" w:history="1">
            <w:r w:rsidR="00CB6276" w:rsidRPr="00126922">
              <w:rPr>
                <w:rStyle w:val="a4"/>
                <w:noProof/>
              </w:rPr>
              <w:t>Глава 2 Материалы и методы</w:t>
            </w:r>
            <w:r w:rsidR="00CB6276">
              <w:rPr>
                <w:noProof/>
                <w:webHidden/>
              </w:rPr>
              <w:tab/>
            </w:r>
            <w:r w:rsidR="00CB6276">
              <w:rPr>
                <w:noProof/>
                <w:webHidden/>
              </w:rPr>
              <w:fldChar w:fldCharType="begin"/>
            </w:r>
            <w:r w:rsidR="00CB6276">
              <w:rPr>
                <w:noProof/>
                <w:webHidden/>
              </w:rPr>
              <w:instrText xml:space="preserve"> PAGEREF _Toc127204418 \h </w:instrText>
            </w:r>
            <w:r w:rsidR="00CB6276">
              <w:rPr>
                <w:noProof/>
                <w:webHidden/>
              </w:rPr>
            </w:r>
            <w:r w:rsidR="00CB6276">
              <w:rPr>
                <w:noProof/>
                <w:webHidden/>
              </w:rPr>
              <w:fldChar w:fldCharType="separate"/>
            </w:r>
            <w:r w:rsidR="00CB6276">
              <w:rPr>
                <w:noProof/>
                <w:webHidden/>
              </w:rPr>
              <w:t>7</w:t>
            </w:r>
            <w:r w:rsidR="00CB6276">
              <w:rPr>
                <w:noProof/>
                <w:webHidden/>
              </w:rPr>
              <w:fldChar w:fldCharType="end"/>
            </w:r>
          </w:hyperlink>
        </w:p>
        <w:p w:rsidR="00CB6276" w:rsidRDefault="007D3B1E">
          <w:pPr>
            <w:pStyle w:val="11"/>
            <w:tabs>
              <w:tab w:val="right" w:leader="dot" w:pos="9345"/>
            </w:tabs>
            <w:rPr>
              <w:rFonts w:asciiTheme="minorHAnsi" w:eastAsiaTheme="minorEastAsia" w:hAnsiTheme="minorHAnsi"/>
              <w:noProof/>
              <w:sz w:val="22"/>
              <w:lang w:eastAsia="ru-RU"/>
            </w:rPr>
          </w:pPr>
          <w:hyperlink w:anchor="_Toc127204419" w:history="1">
            <w:r w:rsidR="00CB6276" w:rsidRPr="00126922">
              <w:rPr>
                <w:rStyle w:val="a4"/>
                <w:noProof/>
              </w:rPr>
              <w:t>Глава 3 Результаты</w:t>
            </w:r>
            <w:r w:rsidR="00CB6276">
              <w:rPr>
                <w:noProof/>
                <w:webHidden/>
              </w:rPr>
              <w:tab/>
            </w:r>
            <w:r w:rsidR="00CB6276">
              <w:rPr>
                <w:noProof/>
                <w:webHidden/>
              </w:rPr>
              <w:fldChar w:fldCharType="begin"/>
            </w:r>
            <w:r w:rsidR="00CB6276">
              <w:rPr>
                <w:noProof/>
                <w:webHidden/>
              </w:rPr>
              <w:instrText xml:space="preserve"> PAGEREF _Toc127204419 \h </w:instrText>
            </w:r>
            <w:r w:rsidR="00CB6276">
              <w:rPr>
                <w:noProof/>
                <w:webHidden/>
              </w:rPr>
            </w:r>
            <w:r w:rsidR="00CB6276">
              <w:rPr>
                <w:noProof/>
                <w:webHidden/>
              </w:rPr>
              <w:fldChar w:fldCharType="separate"/>
            </w:r>
            <w:r w:rsidR="00CB6276">
              <w:rPr>
                <w:noProof/>
                <w:webHidden/>
              </w:rPr>
              <w:t>11</w:t>
            </w:r>
            <w:r w:rsidR="00CB6276">
              <w:rPr>
                <w:noProof/>
                <w:webHidden/>
              </w:rPr>
              <w:fldChar w:fldCharType="end"/>
            </w:r>
          </w:hyperlink>
        </w:p>
        <w:p w:rsidR="00CB6276" w:rsidRDefault="007D3B1E">
          <w:pPr>
            <w:pStyle w:val="11"/>
            <w:tabs>
              <w:tab w:val="right" w:leader="dot" w:pos="9345"/>
            </w:tabs>
            <w:rPr>
              <w:rFonts w:asciiTheme="minorHAnsi" w:eastAsiaTheme="minorEastAsia" w:hAnsiTheme="minorHAnsi"/>
              <w:noProof/>
              <w:sz w:val="22"/>
              <w:lang w:eastAsia="ru-RU"/>
            </w:rPr>
          </w:pPr>
          <w:hyperlink w:anchor="_Toc127204420" w:history="1">
            <w:r w:rsidR="00CB6276" w:rsidRPr="00126922">
              <w:rPr>
                <w:rStyle w:val="a4"/>
                <w:noProof/>
              </w:rPr>
              <w:t>Глава 4 Выводы</w:t>
            </w:r>
            <w:r w:rsidR="00CB6276">
              <w:rPr>
                <w:noProof/>
                <w:webHidden/>
              </w:rPr>
              <w:tab/>
            </w:r>
            <w:r w:rsidR="00CB6276">
              <w:rPr>
                <w:noProof/>
                <w:webHidden/>
              </w:rPr>
              <w:fldChar w:fldCharType="begin"/>
            </w:r>
            <w:r w:rsidR="00CB6276">
              <w:rPr>
                <w:noProof/>
                <w:webHidden/>
              </w:rPr>
              <w:instrText xml:space="preserve"> PAGEREF _Toc127204420 \h </w:instrText>
            </w:r>
            <w:r w:rsidR="00CB6276">
              <w:rPr>
                <w:noProof/>
                <w:webHidden/>
              </w:rPr>
            </w:r>
            <w:r w:rsidR="00CB6276">
              <w:rPr>
                <w:noProof/>
                <w:webHidden/>
              </w:rPr>
              <w:fldChar w:fldCharType="separate"/>
            </w:r>
            <w:r w:rsidR="00CB6276">
              <w:rPr>
                <w:noProof/>
                <w:webHidden/>
              </w:rPr>
              <w:t>13</w:t>
            </w:r>
            <w:r w:rsidR="00CB6276">
              <w:rPr>
                <w:noProof/>
                <w:webHidden/>
              </w:rPr>
              <w:fldChar w:fldCharType="end"/>
            </w:r>
          </w:hyperlink>
        </w:p>
        <w:p w:rsidR="00CB6276" w:rsidRDefault="007D3B1E">
          <w:pPr>
            <w:pStyle w:val="11"/>
            <w:tabs>
              <w:tab w:val="right" w:leader="dot" w:pos="9345"/>
            </w:tabs>
            <w:rPr>
              <w:rFonts w:asciiTheme="minorHAnsi" w:eastAsiaTheme="minorEastAsia" w:hAnsiTheme="minorHAnsi"/>
              <w:noProof/>
              <w:sz w:val="22"/>
              <w:lang w:eastAsia="ru-RU"/>
            </w:rPr>
          </w:pPr>
          <w:hyperlink w:anchor="_Toc127204421" w:history="1">
            <w:r w:rsidR="00CB6276" w:rsidRPr="00126922">
              <w:rPr>
                <w:rStyle w:val="a4"/>
                <w:noProof/>
              </w:rPr>
              <w:t>Литература</w:t>
            </w:r>
            <w:r w:rsidR="00CB6276">
              <w:rPr>
                <w:noProof/>
                <w:webHidden/>
              </w:rPr>
              <w:tab/>
            </w:r>
            <w:r w:rsidR="00CB6276">
              <w:rPr>
                <w:noProof/>
                <w:webHidden/>
              </w:rPr>
              <w:fldChar w:fldCharType="begin"/>
            </w:r>
            <w:r w:rsidR="00CB6276">
              <w:rPr>
                <w:noProof/>
                <w:webHidden/>
              </w:rPr>
              <w:instrText xml:space="preserve"> PAGEREF _Toc127204421 \h </w:instrText>
            </w:r>
            <w:r w:rsidR="00CB6276">
              <w:rPr>
                <w:noProof/>
                <w:webHidden/>
              </w:rPr>
            </w:r>
            <w:r w:rsidR="00CB6276">
              <w:rPr>
                <w:noProof/>
                <w:webHidden/>
              </w:rPr>
              <w:fldChar w:fldCharType="separate"/>
            </w:r>
            <w:r w:rsidR="00CB6276">
              <w:rPr>
                <w:noProof/>
                <w:webHidden/>
              </w:rPr>
              <w:t>14</w:t>
            </w:r>
            <w:r w:rsidR="00CB6276">
              <w:rPr>
                <w:noProof/>
                <w:webHidden/>
              </w:rPr>
              <w:fldChar w:fldCharType="end"/>
            </w:r>
          </w:hyperlink>
        </w:p>
        <w:p w:rsidR="00670293" w:rsidRPr="00670293" w:rsidRDefault="00670293">
          <w:pPr>
            <w:rPr>
              <w:rFonts w:cs="Times New Roman"/>
              <w:szCs w:val="24"/>
            </w:rPr>
          </w:pPr>
          <w:r w:rsidRPr="00670293">
            <w:rPr>
              <w:rFonts w:cs="Times New Roman"/>
              <w:b/>
              <w:bCs/>
              <w:szCs w:val="24"/>
            </w:rPr>
            <w:fldChar w:fldCharType="end"/>
          </w:r>
        </w:p>
      </w:sdtContent>
    </w:sdt>
    <w:p w:rsidR="00EB2432" w:rsidRPr="00670293" w:rsidRDefault="00EB2432" w:rsidP="00EB2432">
      <w:pPr>
        <w:rPr>
          <w:rFonts w:cs="Times New Roman"/>
          <w:szCs w:val="24"/>
        </w:rPr>
      </w:pPr>
    </w:p>
    <w:p w:rsidR="00EB2432" w:rsidRDefault="00EB2432" w:rsidP="00EB2432"/>
    <w:p w:rsidR="00EB2432" w:rsidRDefault="00EB2432" w:rsidP="00EB2432"/>
    <w:p w:rsidR="00EB2432" w:rsidRDefault="00EB2432" w:rsidP="00EB2432"/>
    <w:p w:rsidR="00EB2432" w:rsidRDefault="00EB2432" w:rsidP="00EB2432"/>
    <w:p w:rsidR="00EB2432" w:rsidRDefault="00EB2432" w:rsidP="00EB2432"/>
    <w:p w:rsidR="00EB2432" w:rsidRDefault="00EB2432" w:rsidP="00EB2432">
      <w:r>
        <w:t xml:space="preserve">                             </w:t>
      </w:r>
    </w:p>
    <w:p w:rsidR="00EB2432" w:rsidRDefault="00EB2432" w:rsidP="00EB2432">
      <w:r>
        <w:t xml:space="preserve">                                  </w:t>
      </w:r>
    </w:p>
    <w:p w:rsidR="00EB2432" w:rsidRDefault="00EB2432" w:rsidP="00EB2432"/>
    <w:p w:rsidR="00EB2432" w:rsidRDefault="00EB2432" w:rsidP="00EB2432"/>
    <w:p w:rsidR="00EB2432" w:rsidRDefault="00EB2432" w:rsidP="00EB2432"/>
    <w:p w:rsidR="00EB2432" w:rsidRDefault="00EB2432" w:rsidP="00EB2432"/>
    <w:p w:rsidR="00EB2432" w:rsidRDefault="00EB2432" w:rsidP="00EB2432"/>
    <w:p w:rsidR="00EB2432" w:rsidRDefault="00EB2432" w:rsidP="00EB2432"/>
    <w:p w:rsidR="00EB2432" w:rsidRDefault="00EB2432" w:rsidP="00EB2432"/>
    <w:p w:rsidR="00EB2432" w:rsidRDefault="00EB2432" w:rsidP="00EB2432"/>
    <w:p w:rsidR="00670293" w:rsidRDefault="00670293">
      <w:pPr>
        <w:spacing w:after="160" w:line="259" w:lineRule="auto"/>
        <w:ind w:firstLine="0"/>
        <w:jc w:val="left"/>
        <w:rPr>
          <w:b/>
          <w:caps/>
        </w:rPr>
      </w:pPr>
      <w:r>
        <w:br w:type="page"/>
      </w:r>
    </w:p>
    <w:p w:rsidR="00EB2432" w:rsidRPr="00EB2432" w:rsidRDefault="00CB6276" w:rsidP="00CB6276">
      <w:pPr>
        <w:pStyle w:val="1"/>
      </w:pPr>
      <w:bookmarkStart w:id="1" w:name="_Toc127204416"/>
      <w:r>
        <w:lastRenderedPageBreak/>
        <w:t>Введение</w:t>
      </w:r>
      <w:bookmarkEnd w:id="1"/>
    </w:p>
    <w:p w:rsidR="009B3E7E" w:rsidRDefault="00EB2432" w:rsidP="009B3E7E">
      <w:pPr>
        <w:rPr>
          <w:rFonts w:cs="Times New Roman"/>
          <w:szCs w:val="24"/>
        </w:rPr>
      </w:pPr>
      <w:r>
        <w:t>Разнообразные ферменты обеспечивают скорость протекания химических обменных процессов, следовательно, обеспечивают поддержание гомеостаза биологической системы. Деятельность биологических катализаторов, в частности амилазы, изучает наука энзимология, успехами которой за 170 лет выяснено лимитирующее влияние температуры, кислотности среды, ионной с</w:t>
      </w:r>
      <w:r w:rsidR="009B3E7E">
        <w:t>илы растворов и других факторов (</w:t>
      </w:r>
      <w:r w:rsidR="009B3E7E" w:rsidRPr="009B3E7E">
        <w:rPr>
          <w:rFonts w:cs="Times New Roman"/>
          <w:szCs w:val="24"/>
        </w:rPr>
        <w:t>Тарасенко, Непорада, 2008</w:t>
      </w:r>
      <w:r w:rsidR="009B3E7E">
        <w:rPr>
          <w:rFonts w:cs="Times New Roman"/>
          <w:szCs w:val="24"/>
        </w:rPr>
        <w:t>).</w:t>
      </w:r>
    </w:p>
    <w:p w:rsidR="009B3E7E" w:rsidRDefault="00EB2432" w:rsidP="009B3E7E">
      <w:r>
        <w:t xml:space="preserve">Растительные экстракты имеют различное происхождение и направление их действия на амилазу слюны нуждаются в исследовании: некоторые вещества фитогенного происхождения могут изменять баланс ионов </w:t>
      </w:r>
      <w:r w:rsidRPr="00164225">
        <w:rPr>
          <w:i/>
        </w:rPr>
        <w:t>Са</w:t>
      </w:r>
      <w:r w:rsidRPr="00164225">
        <w:rPr>
          <w:i/>
          <w:vertAlign w:val="superscript"/>
        </w:rPr>
        <w:t>2+</w:t>
      </w:r>
      <w:r>
        <w:t xml:space="preserve">, ионов </w:t>
      </w:r>
      <w:r w:rsidRPr="00164225">
        <w:rPr>
          <w:i/>
        </w:rPr>
        <w:t>Сl</w:t>
      </w:r>
      <w:r w:rsidRPr="00164225">
        <w:rPr>
          <w:i/>
          <w:vertAlign w:val="superscript"/>
        </w:rPr>
        <w:t>–</w:t>
      </w:r>
      <w:r>
        <w:t>, следовательно</w:t>
      </w:r>
      <w:r w:rsidR="00866EEC">
        <w:t>,</w:t>
      </w:r>
      <w:r>
        <w:t xml:space="preserve"> стимулировать активность фермента, управлять образованием четвертичной структуры белковой молекулы катализатора. Вероятно, растительные экстракты выступают как агенты, стимулирующие деятельность фермента α-амилазы, например, при образовании фермент-субстратного комплекса. Также мало исследованными остаются вопросы, которые связаны с возможным ингибированием деятельности катализ</w:t>
      </w:r>
      <w:r w:rsidR="009B3E7E">
        <w:t>аторов природного происхождени</w:t>
      </w:r>
      <w:r w:rsidR="009B3E7E" w:rsidRPr="009B3E7E">
        <w:rPr>
          <w:rFonts w:cs="Times New Roman"/>
          <w:szCs w:val="24"/>
        </w:rPr>
        <w:t xml:space="preserve">я </w:t>
      </w:r>
      <w:r w:rsidR="009B3E7E" w:rsidRPr="009B3E7E">
        <w:rPr>
          <w:rFonts w:cs="Times New Roman"/>
          <w:szCs w:val="24"/>
        </w:rPr>
        <w:t>(Тарасенко, Непорада,</w:t>
      </w:r>
      <w:r w:rsidR="009B3E7E" w:rsidRPr="009B3E7E">
        <w:rPr>
          <w:rFonts w:cs="Times New Roman"/>
          <w:szCs w:val="24"/>
        </w:rPr>
        <w:t xml:space="preserve"> </w:t>
      </w:r>
      <w:r w:rsidR="009B3E7E" w:rsidRPr="009B3E7E">
        <w:rPr>
          <w:rFonts w:cs="Times New Roman"/>
          <w:szCs w:val="24"/>
        </w:rPr>
        <w:t>2008</w:t>
      </w:r>
      <w:r w:rsidR="009B3E7E" w:rsidRPr="009B3E7E">
        <w:rPr>
          <w:rFonts w:cs="Times New Roman"/>
          <w:szCs w:val="24"/>
        </w:rPr>
        <w:t xml:space="preserve">; </w:t>
      </w:r>
      <w:r w:rsidR="009B3E7E" w:rsidRPr="009B3E7E">
        <w:rPr>
          <w:rFonts w:cs="Times New Roman"/>
          <w:szCs w:val="24"/>
        </w:rPr>
        <w:t>Годовалов и др., 2019</w:t>
      </w:r>
      <w:r w:rsidR="009B3E7E" w:rsidRPr="009B3E7E">
        <w:rPr>
          <w:rFonts w:cs="Times New Roman"/>
          <w:szCs w:val="24"/>
        </w:rPr>
        <w:t xml:space="preserve">; </w:t>
      </w:r>
      <w:r w:rsidR="009B3E7E" w:rsidRPr="009B3E7E">
        <w:rPr>
          <w:rFonts w:cs="Times New Roman"/>
          <w:szCs w:val="24"/>
          <w:shd w:val="clear" w:color="auto" w:fill="FFFFFF"/>
        </w:rPr>
        <w:t>Невзорова и др.</w:t>
      </w:r>
      <w:r w:rsidR="009B3E7E" w:rsidRPr="009B3E7E">
        <w:rPr>
          <w:rFonts w:cs="Times New Roman"/>
          <w:szCs w:val="24"/>
          <w:shd w:val="clear" w:color="auto" w:fill="FFFFFF"/>
        </w:rPr>
        <w:t xml:space="preserve"> 2019</w:t>
      </w:r>
      <w:r w:rsidR="009B3E7E" w:rsidRPr="009B3E7E">
        <w:rPr>
          <w:rFonts w:cs="Times New Roman"/>
          <w:szCs w:val="24"/>
        </w:rPr>
        <w:t>)</w:t>
      </w:r>
    </w:p>
    <w:p w:rsidR="00EB2432" w:rsidRDefault="00EB2432" w:rsidP="00EB2432">
      <w:r>
        <w:t xml:space="preserve">Практическое значение и актуальность работы заключается также и в возможности разработки рекомендаций по организации рациона питания современного человека, продукты питания и растительные экстракты которого могут активировать пищеварительные процессы на начальных этапах, повышая активность </w:t>
      </w:r>
      <w:r w:rsidRPr="00F031C5">
        <w:rPr>
          <w:i/>
        </w:rPr>
        <w:t>α</w:t>
      </w:r>
      <w:r>
        <w:t>-амилазы, стимулировать бактерицидные явления в ротовой полости человека. Одновременно с этим иммобилизованные ферментные комплексы амилаз как группы гидролитических ферментов находят применение в пищевой, химической промышленности, медицине, выявление действия растительных экстрактов на эту группу ферментов поможет оптимизировать рациональное использование этих биологически активных веществ, уменьшая материальные затрат</w:t>
      </w:r>
      <w:r w:rsidR="009B3E7E">
        <w:t>ы на сохранение препаратов (</w:t>
      </w:r>
      <w:r w:rsidR="009B3E7E" w:rsidRPr="009B3E7E">
        <w:rPr>
          <w:rFonts w:cs="Times New Roman"/>
          <w:szCs w:val="24"/>
        </w:rPr>
        <w:t>Тарасенко, Непорада, 2008</w:t>
      </w:r>
      <w:r w:rsidR="009B3E7E">
        <w:rPr>
          <w:rFonts w:cs="Times New Roman"/>
          <w:szCs w:val="24"/>
        </w:rPr>
        <w:t>).</w:t>
      </w:r>
    </w:p>
    <w:p w:rsidR="003B4E7E" w:rsidRDefault="00866EEC" w:rsidP="00893213">
      <w:r>
        <w:rPr>
          <w:b/>
          <w:i/>
        </w:rPr>
        <w:t>Гипотеза</w:t>
      </w:r>
      <w:r w:rsidR="00EB2432" w:rsidRPr="00866EEC">
        <w:rPr>
          <w:b/>
          <w:i/>
        </w:rPr>
        <w:t>:</w:t>
      </w:r>
      <w:r>
        <w:rPr>
          <w:b/>
          <w:i/>
        </w:rPr>
        <w:t xml:space="preserve"> </w:t>
      </w:r>
      <w:r w:rsidR="00F031C5">
        <w:t xml:space="preserve">водные лекарственные </w:t>
      </w:r>
      <w:r w:rsidR="007E63DB">
        <w:t xml:space="preserve">экстракты </w:t>
      </w:r>
      <w:r w:rsidR="00EB2432">
        <w:t xml:space="preserve">влияют на активность фермента </w:t>
      </w:r>
      <w:r w:rsidR="00F031C5">
        <w:t>амилаз</w:t>
      </w:r>
      <w:r w:rsidR="00F031C5">
        <w:t xml:space="preserve">ы </w:t>
      </w:r>
      <w:r w:rsidR="00EB2432">
        <w:t>слюны.</w:t>
      </w:r>
      <w:r>
        <w:t xml:space="preserve"> </w:t>
      </w:r>
    </w:p>
    <w:p w:rsidR="003B4E7E" w:rsidRDefault="00EB2432" w:rsidP="00893213">
      <w:r w:rsidRPr="00866EEC">
        <w:rPr>
          <w:b/>
          <w:i/>
        </w:rPr>
        <w:t>Объект исследования:</w:t>
      </w:r>
      <w:r>
        <w:t xml:space="preserve"> фермент – амилаза.</w:t>
      </w:r>
      <w:r w:rsidR="00866EEC">
        <w:t xml:space="preserve"> </w:t>
      </w:r>
    </w:p>
    <w:p w:rsidR="003B4E7E" w:rsidRDefault="00EB2432" w:rsidP="00893213">
      <w:r w:rsidRPr="00866EEC">
        <w:rPr>
          <w:b/>
          <w:i/>
        </w:rPr>
        <w:t>Предмет исследования:</w:t>
      </w:r>
      <w:r w:rsidR="00866EEC">
        <w:t xml:space="preserve"> </w:t>
      </w:r>
      <w:r>
        <w:t xml:space="preserve">активность слюны амилазы под влиянием различных экстрактов. </w:t>
      </w:r>
    </w:p>
    <w:p w:rsidR="003B4E7E" w:rsidRDefault="003B4E7E">
      <w:pPr>
        <w:spacing w:after="160" w:line="259" w:lineRule="auto"/>
        <w:ind w:firstLine="0"/>
        <w:jc w:val="left"/>
      </w:pPr>
      <w:r>
        <w:br w:type="page"/>
      </w:r>
    </w:p>
    <w:p w:rsidR="00EB2432" w:rsidRDefault="00EB2432" w:rsidP="00893213">
      <w:r w:rsidRPr="00866EEC">
        <w:rPr>
          <w:b/>
          <w:i/>
        </w:rPr>
        <w:lastRenderedPageBreak/>
        <w:t>Цель:</w:t>
      </w:r>
      <w:r w:rsidR="00866EEC">
        <w:rPr>
          <w:b/>
          <w:i/>
        </w:rPr>
        <w:t xml:space="preserve"> </w:t>
      </w:r>
      <w:r>
        <w:t>изучить влияние некоторых растительных экстрактов на активность амилазы слюны.</w:t>
      </w:r>
    </w:p>
    <w:p w:rsidR="00EB2432" w:rsidRPr="00866EEC" w:rsidRDefault="00EB2432" w:rsidP="00EB2432">
      <w:pPr>
        <w:rPr>
          <w:b/>
          <w:i/>
        </w:rPr>
      </w:pPr>
      <w:r w:rsidRPr="00866EEC">
        <w:rPr>
          <w:b/>
          <w:i/>
        </w:rPr>
        <w:t>Задачи:</w:t>
      </w:r>
    </w:p>
    <w:p w:rsidR="00EB2432" w:rsidRDefault="00EB2432" w:rsidP="00150F59">
      <w:pPr>
        <w:pStyle w:val="a9"/>
        <w:numPr>
          <w:ilvl w:val="0"/>
          <w:numId w:val="1"/>
        </w:numPr>
      </w:pPr>
      <w:r>
        <w:t xml:space="preserve">Изучить </w:t>
      </w:r>
      <w:r w:rsidR="00150F59">
        <w:t xml:space="preserve">научную литературу </w:t>
      </w:r>
      <w:r>
        <w:t xml:space="preserve">по </w:t>
      </w:r>
      <w:r w:rsidR="00150F59">
        <w:t>выбранной</w:t>
      </w:r>
      <w:r>
        <w:t xml:space="preserve"> теме</w:t>
      </w:r>
      <w:r w:rsidR="00150F59">
        <w:t xml:space="preserve"> исследования</w:t>
      </w:r>
      <w:r w:rsidR="00DE22B9">
        <w:t>;</w:t>
      </w:r>
    </w:p>
    <w:p w:rsidR="00150F59" w:rsidRDefault="00150F59" w:rsidP="00150F59">
      <w:pPr>
        <w:pStyle w:val="a9"/>
        <w:numPr>
          <w:ilvl w:val="0"/>
          <w:numId w:val="1"/>
        </w:numPr>
      </w:pPr>
      <w:r>
        <w:t xml:space="preserve">Получить водные растительные экстракты </w:t>
      </w:r>
      <w:r w:rsidR="00893213">
        <w:t xml:space="preserve">цветки </w:t>
      </w:r>
      <w:r>
        <w:t>ромашки, коры дуба и</w:t>
      </w:r>
      <w:r w:rsidR="00893213">
        <w:t xml:space="preserve"> листья </w:t>
      </w:r>
      <w:r>
        <w:t>шалфея</w:t>
      </w:r>
      <w:r w:rsidR="00DE22B9">
        <w:t>;</w:t>
      </w:r>
    </w:p>
    <w:p w:rsidR="00150F59" w:rsidRDefault="00150F59" w:rsidP="00150F59">
      <w:pPr>
        <w:pStyle w:val="a9"/>
        <w:numPr>
          <w:ilvl w:val="0"/>
          <w:numId w:val="1"/>
        </w:numPr>
      </w:pPr>
      <w:r>
        <w:t>Определить влияние полученных экстрактов на активность амилазы слюны методом Вольгемута</w:t>
      </w:r>
      <w:r w:rsidR="00DE22B9">
        <w:t>.</w:t>
      </w:r>
    </w:p>
    <w:p w:rsidR="003B4E7E" w:rsidRDefault="00EB2432" w:rsidP="00866EEC">
      <w:pPr>
        <w:pStyle w:val="1"/>
      </w:pPr>
      <w:r>
        <w:t xml:space="preserve"> </w:t>
      </w:r>
      <w:bookmarkStart w:id="2" w:name="_Toc127204417"/>
    </w:p>
    <w:p w:rsidR="003B4E7E" w:rsidRDefault="003B4E7E">
      <w:pPr>
        <w:spacing w:after="160" w:line="259" w:lineRule="auto"/>
        <w:ind w:firstLine="0"/>
        <w:jc w:val="left"/>
        <w:rPr>
          <w:b/>
          <w:caps/>
        </w:rPr>
      </w:pPr>
      <w:r>
        <w:br w:type="page"/>
      </w:r>
    </w:p>
    <w:p w:rsidR="00EB2432" w:rsidRDefault="00866EEC" w:rsidP="00866EEC">
      <w:pPr>
        <w:pStyle w:val="1"/>
      </w:pPr>
      <w:r>
        <w:lastRenderedPageBreak/>
        <w:t xml:space="preserve">Глава 1 </w:t>
      </w:r>
      <w:r w:rsidR="00EB2432">
        <w:t>Понятие об акти</w:t>
      </w:r>
      <w:r w:rsidR="00DE22B9">
        <w:t xml:space="preserve">вности фермента на примере </w:t>
      </w:r>
      <w:r w:rsidR="00EB2432">
        <w:t>амилазы слюны</w:t>
      </w:r>
      <w:bookmarkEnd w:id="2"/>
    </w:p>
    <w:p w:rsidR="0076053B" w:rsidRDefault="0076053B" w:rsidP="00EB2432">
      <w:r>
        <w:t>Ферменты – это обширная группа биокатализаторов, играющая колоссальную роль в жизнедеятельности животных, растений и микроорганизмов. Разнообразные ферменты обеспечивают быстрое протекание в организме огромного числа химических реакций. Слюна же в свою очередь является одной из шести биологических жидкостей организма и играет жизненно важную роль в сохранении интеграции тканей полости рта, а именно: в отборе, проглатывании и подготовке пищи к перевариванию, в нашей способности общаться друг с другом. Функции слюны в поддержании целостности тканей полости рта обеспечиваются, прежде всего, нестимулированной (в состоянии покоя) ее секрецией, которая происходит в отсутствии внешней стимуляции (например, жевания или вкусовых раздражителей). В слюне содержатся ферменты всех классов, кроме лигаз (всего 30 ферментов). Не все они синтезируются слюнными железами, часть попадает в слюну из разрушенных клеток или из крови. В составе слюны человека выделено более 100 ферментов. Набор ферментов слюны включает амилазу, лизоцим, гликолитические ферменты, гиалуронидазу, ферменты цикла трикарбоновых кислот, ферменты тканевого дыхания, щелочную и кислую фосфатазы, аргиназу, липазу, ферменты антиоксидантного действия и др.</w:t>
      </w:r>
      <w:r w:rsidR="00C635BB">
        <w:t xml:space="preserve"> </w:t>
      </w:r>
      <w:r w:rsidR="009B3E7E">
        <w:t>(</w:t>
      </w:r>
      <w:r w:rsidR="009B3E7E" w:rsidRPr="009B3E7E">
        <w:rPr>
          <w:rFonts w:cs="Times New Roman"/>
          <w:szCs w:val="24"/>
        </w:rPr>
        <w:t>Тарасенко, Непорада, 2008</w:t>
      </w:r>
      <w:r w:rsidR="009B3E7E">
        <w:rPr>
          <w:rFonts w:cs="Times New Roman"/>
          <w:szCs w:val="24"/>
        </w:rPr>
        <w:t>).</w:t>
      </w:r>
      <w:r w:rsidR="009B3E7E">
        <w:rPr>
          <w:rFonts w:cs="Times New Roman"/>
          <w:szCs w:val="24"/>
        </w:rPr>
        <w:t xml:space="preserve"> </w:t>
      </w:r>
    </w:p>
    <w:p w:rsidR="00C635BB" w:rsidRPr="00C635BB" w:rsidRDefault="00866EEC" w:rsidP="00C635BB">
      <w:r w:rsidRPr="00866EEC">
        <w:t xml:space="preserve">Фермент амилаза – вещество белкового происхождения, следовательно, на активность </w:t>
      </w:r>
      <w:r w:rsidRPr="00C635BB">
        <w:t xml:space="preserve">пищеварительного фермента воздействует ряд факторов: внешние и внутренние, а также различающиеся по происхождению. Амилаза принадлежит к группе гликозил-гидролаз и обеспечивает начальные этапы пищеварения, расщепляя </w:t>
      </w:r>
      <w:r w:rsidRPr="00C635BB">
        <w:rPr>
          <w:i/>
        </w:rPr>
        <w:t>α-</w:t>
      </w:r>
      <w:r w:rsidRPr="00C635BB">
        <w:t>1,4-гликозидную связь, преобразуя крахмал до ди- и трисахар</w:t>
      </w:r>
      <w:r w:rsidR="00C635BB" w:rsidRPr="00C635BB">
        <w:t xml:space="preserve">идов </w:t>
      </w:r>
      <w:r w:rsidR="00164225">
        <w:t>(</w:t>
      </w:r>
      <w:r w:rsidR="00987426">
        <w:t xml:space="preserve">Садовничий </w:t>
      </w:r>
      <w:r w:rsidR="00164225">
        <w:t xml:space="preserve">и др., </w:t>
      </w:r>
      <w:r w:rsidR="00987426">
        <w:t>2013</w:t>
      </w:r>
      <w:r w:rsidR="00164225">
        <w:t>)</w:t>
      </w:r>
      <w:r w:rsidR="00987426">
        <w:t>.</w:t>
      </w:r>
      <w:r w:rsidR="00164225">
        <w:t xml:space="preserve"> </w:t>
      </w:r>
      <w:r w:rsidR="00155CA1" w:rsidRPr="00C635BB">
        <w:rPr>
          <w:i/>
        </w:rPr>
        <w:t>α</w:t>
      </w:r>
      <w:r w:rsidR="0076053B" w:rsidRPr="00C635BB">
        <w:rPr>
          <w:i/>
        </w:rPr>
        <w:t>-</w:t>
      </w:r>
      <w:r w:rsidRPr="00C635BB">
        <w:t xml:space="preserve">1,4– глюкангидролаза слюны представляет собой металлофермент, имеющий четвертичную структуру, кофермент – ион </w:t>
      </w:r>
      <w:r w:rsidRPr="00164225">
        <w:rPr>
          <w:i/>
        </w:rPr>
        <w:t>Са</w:t>
      </w:r>
      <w:r w:rsidRPr="00164225">
        <w:rPr>
          <w:i/>
          <w:vertAlign w:val="superscript"/>
        </w:rPr>
        <w:t>2+</w:t>
      </w:r>
      <w:r w:rsidR="00C635BB" w:rsidRPr="00C635BB">
        <w:t xml:space="preserve"> </w:t>
      </w:r>
      <w:r w:rsidR="00C635BB" w:rsidRPr="00C635BB">
        <w:t>(Годовалов и др., 2019).</w:t>
      </w:r>
      <w:r w:rsidR="00C635BB" w:rsidRPr="00C635BB">
        <w:t xml:space="preserve"> </w:t>
      </w:r>
      <w:r w:rsidR="00164225">
        <w:t xml:space="preserve"> </w:t>
      </w:r>
    </w:p>
    <w:p w:rsidR="00C635BB" w:rsidRPr="00C635BB" w:rsidRDefault="00C635BB" w:rsidP="00164225">
      <w:r w:rsidRPr="00C635BB">
        <w:t xml:space="preserve">Однако известны и другие подходы к оценке активности </w:t>
      </w:r>
      <w:r w:rsidRPr="00164225">
        <w:rPr>
          <w:i/>
        </w:rPr>
        <w:t>α-</w:t>
      </w:r>
      <w:r w:rsidRPr="00C635BB">
        <w:t xml:space="preserve">амилазы. Ряд авторов используют определение количества газа, выделяющегося в процессе реакции (манометрический метод), или фиксируют изменение оптического вращения (поляриметрический метод). Для количественного определения расщепленного ферментом субстрата (крахмала) применяют фотометры, которые позволяют изучить скорость ферментативной реакции по изменению поглощения субстрата при определенной длине волны </w:t>
      </w:r>
      <w:r w:rsidR="00164225">
        <w:t xml:space="preserve">(Яковлев, Батог, </w:t>
      </w:r>
      <w:r w:rsidR="00164225">
        <w:t>2018</w:t>
      </w:r>
      <w:r w:rsidR="00164225">
        <w:t xml:space="preserve">; </w:t>
      </w:r>
      <w:r w:rsidRPr="00C635BB">
        <w:t>Годовалов и др., 2019).</w:t>
      </w:r>
      <w:r w:rsidR="00164225">
        <w:t xml:space="preserve"> </w:t>
      </w:r>
    </w:p>
    <w:p w:rsidR="00EB2432" w:rsidRPr="00C635BB" w:rsidRDefault="00866EEC" w:rsidP="0076053B">
      <w:r w:rsidRPr="00C635BB">
        <w:t xml:space="preserve">В слюне человека содержится </w:t>
      </w:r>
      <w:r w:rsidRPr="00C635BB">
        <w:rPr>
          <w:i/>
        </w:rPr>
        <w:t>α-</w:t>
      </w:r>
      <w:r w:rsidRPr="00C635BB">
        <w:t>амилаза, «работающая» в слабощел</w:t>
      </w:r>
      <w:r w:rsidR="0076053B" w:rsidRPr="00C635BB">
        <w:t xml:space="preserve">очной (околонейтральной) среде. </w:t>
      </w:r>
      <w:r w:rsidR="00EB2432" w:rsidRPr="00C635BB">
        <w:t>Значительное вл</w:t>
      </w:r>
      <w:r w:rsidR="0076053B" w:rsidRPr="00C635BB">
        <w:t xml:space="preserve">ияние на активность </w:t>
      </w:r>
      <w:r w:rsidR="0076053B" w:rsidRPr="00C635BB">
        <w:rPr>
          <w:i/>
        </w:rPr>
        <w:t>α-</w:t>
      </w:r>
      <w:r w:rsidR="00EB2432" w:rsidRPr="00C635BB">
        <w:t xml:space="preserve">амилазы оказывает присутствие хлорид – иона. </w:t>
      </w:r>
      <w:r w:rsidR="0076053B" w:rsidRPr="00C635BB">
        <w:t xml:space="preserve">Хлорид-ион </w:t>
      </w:r>
      <w:r w:rsidR="00EB2432" w:rsidRPr="00C635BB">
        <w:rPr>
          <w:i/>
        </w:rPr>
        <w:t>Сl</w:t>
      </w:r>
      <w:r w:rsidR="00EB2432" w:rsidRPr="00C635BB">
        <w:rPr>
          <w:i/>
          <w:vertAlign w:val="superscript"/>
        </w:rPr>
        <w:t>-</w:t>
      </w:r>
      <w:r w:rsidR="00EB2432" w:rsidRPr="00C635BB">
        <w:t xml:space="preserve"> рассматривается как естес</w:t>
      </w:r>
      <w:r w:rsidR="0076053B" w:rsidRPr="00C635BB">
        <w:t xml:space="preserve">твенный активатор </w:t>
      </w:r>
      <w:r w:rsidR="0076053B" w:rsidRPr="00C635BB">
        <w:lastRenderedPageBreak/>
        <w:t xml:space="preserve">фермента. </w:t>
      </w:r>
      <w:r w:rsidR="0076053B" w:rsidRPr="00C635BB">
        <w:rPr>
          <w:i/>
        </w:rPr>
        <w:t>α-</w:t>
      </w:r>
      <w:r w:rsidR="00C635BB" w:rsidRPr="00C635BB">
        <w:t>А</w:t>
      </w:r>
      <w:r w:rsidR="00EB2432" w:rsidRPr="00C635BB">
        <w:t xml:space="preserve">милаза слюны обладает также антибактериальной активностью, так как способна расщеплять полисахариды мембран некоторых бактерий. </w:t>
      </w:r>
    </w:p>
    <w:p w:rsidR="00C635BB" w:rsidRDefault="00EB2432" w:rsidP="009B3E7E">
      <w:r w:rsidRPr="00C635BB">
        <w:t xml:space="preserve">Переваривание крахмала в ротовой полости происходит лишь частично, поскольку пища в ней находится непродолжительное время. Основным местом переваривания крахмала служит тонкий кишечник, куда поступает </w:t>
      </w:r>
      <w:r w:rsidRPr="00C635BB">
        <w:rPr>
          <w:i/>
        </w:rPr>
        <w:t>α-</w:t>
      </w:r>
      <w:r w:rsidRPr="00C635BB">
        <w:t>амилаза в соста</w:t>
      </w:r>
      <w:r w:rsidR="0076053B" w:rsidRPr="00C635BB">
        <w:t xml:space="preserve">ве сока поджелудочной железы. </w:t>
      </w:r>
      <w:r w:rsidR="0076053B" w:rsidRPr="00C635BB">
        <w:rPr>
          <w:i/>
        </w:rPr>
        <w:t>α-</w:t>
      </w:r>
      <w:r w:rsidR="0076053B" w:rsidRPr="00C635BB">
        <w:t>а</w:t>
      </w:r>
      <w:r w:rsidRPr="00C635BB">
        <w:t>милаза поджелудочной железы более активна, чем фермент слюны.</w:t>
      </w:r>
      <w:r w:rsidR="0076053B" w:rsidRPr="00C635BB">
        <w:t xml:space="preserve"> </w:t>
      </w:r>
      <w:r w:rsidRPr="00C635BB">
        <w:t xml:space="preserve">Изучалось влияние различных значений рН на изменение активности амилазы слюны. Исследование проводили </w:t>
      </w:r>
      <w:r w:rsidRPr="00C635BB">
        <w:rPr>
          <w:i/>
        </w:rPr>
        <w:t>in vitro</w:t>
      </w:r>
      <w:r w:rsidRPr="00C635BB">
        <w:t>, в работе использовали слюну, крахмал и раствор соляной кислоты. Сделано заключение, что наибольшая активность амилазы проявляется в диапазоне рН от 5 до 7. Со снижением рН ниже 5, отмечается выраженное понижение амилолитической активности. С уменьшением же рН до 3 проявляется минимальная активность слюнной амилазы, а при рН 2 она по</w:t>
      </w:r>
      <w:r w:rsidR="0076053B" w:rsidRPr="00C635BB">
        <w:t xml:space="preserve">лностью отсутствует. Кроме того, </w:t>
      </w:r>
      <w:r w:rsidRPr="00C635BB">
        <w:t>изменение рН в пределах от 3 до 7 влияет на интенсив</w:t>
      </w:r>
      <w:r w:rsidR="0076053B" w:rsidRPr="00C635BB">
        <w:t xml:space="preserve">ность гидролиза крахмала. Также </w:t>
      </w:r>
      <w:r w:rsidRPr="00C635BB">
        <w:t>как и модификация активности амилазы слюны при изменении рН отмечается более выраженная интенсивность гидролиза с большим образованием гидролизованного крахмала в диапазоне от 5 до 7. Помимо этого при снижении рН меньше 5 уменьшается интенсивность гидролиза и образование гидролизованного крахмала, которое понижается до рН 3 и отсутствует при рН 2. Снижение рН с 5 до 3 способствует не только уменьшению активности амилазы слюны, но также снижению интенсивности гидролиза крахмала.</w:t>
      </w:r>
      <w:r w:rsidR="00FE6ABD" w:rsidRPr="00C635BB">
        <w:t xml:space="preserve"> </w:t>
      </w:r>
      <w:r w:rsidRPr="00C635BB">
        <w:t>Активность ферментов слюны также главным образом зависит от кислотной среды</w:t>
      </w:r>
      <w:r w:rsidR="0076053B" w:rsidRPr="00C635BB">
        <w:t>,</w:t>
      </w:r>
      <w:r w:rsidRPr="00C635BB">
        <w:t xml:space="preserve"> на которую наибольшее</w:t>
      </w:r>
      <w:r w:rsidR="0076053B" w:rsidRPr="00C635BB">
        <w:t xml:space="preserve"> влияние оказывает табачный дым</w:t>
      </w:r>
      <w:r w:rsidRPr="00C635BB">
        <w:t>.</w:t>
      </w:r>
      <w:r w:rsidR="0076053B" w:rsidRPr="00C635BB">
        <w:t xml:space="preserve"> </w:t>
      </w:r>
      <w:r w:rsidRPr="00C635BB">
        <w:t>Было доказано, что никотин и табачный дым угнетающе действуют на активность амилазы, и как следствие</w:t>
      </w:r>
      <w:r w:rsidR="0076053B" w:rsidRPr="00C635BB">
        <w:t>,</w:t>
      </w:r>
      <w:r w:rsidRPr="00C635BB">
        <w:t xml:space="preserve"> могут являться причинами нарушения работы полости рта, в результате которого нарушается работа всей пищеварительной системы и что при физиологической концентрации раствора поваренной соли у некурящих студентов, </w:t>
      </w:r>
      <w:r w:rsidRPr="00C635BB">
        <w:rPr>
          <w:i/>
        </w:rPr>
        <w:t>α-</w:t>
      </w:r>
      <w:r w:rsidRPr="00C635BB">
        <w:t>амилаза слюны практически полностью справляется со своей прямой функцией – расщепление молекул крахмала. Затем с повышением концентрации соли резко возрастает активность фермента, что ведёт к полному расщеплению сложных углеводов. Аналогичная, но более выраженная реакция наблюдается у курящих студентов. При физиологическ</w:t>
      </w:r>
      <w:r w:rsidR="0076053B" w:rsidRPr="00C635BB">
        <w:t>ой концентрации раствора соли, видно</w:t>
      </w:r>
      <w:r w:rsidRPr="00C635BB">
        <w:t xml:space="preserve"> значительно меньшую активность α-амилазы, так как цвет значительно выражен. С повышением концентрации хлорида натрия наблюдается повышение активности </w:t>
      </w:r>
      <w:r w:rsidRPr="00C635BB">
        <w:rPr>
          <w:i/>
        </w:rPr>
        <w:t>α-</w:t>
      </w:r>
      <w:r w:rsidRPr="00C635BB">
        <w:t>амилазы, но менее выраженное повышение свидетельствует о значительном дис</w:t>
      </w:r>
      <w:r w:rsidR="009B3E7E">
        <w:t>балансе состава слюны у курящих (</w:t>
      </w:r>
      <w:r w:rsidR="009B3E7E" w:rsidRPr="009B3E7E">
        <w:rPr>
          <w:rFonts w:cs="Times New Roman"/>
          <w:szCs w:val="24"/>
          <w:shd w:val="clear" w:color="auto" w:fill="FFFFFF"/>
        </w:rPr>
        <w:t>Невзорова и др. 2019</w:t>
      </w:r>
      <w:r w:rsidR="009B3E7E" w:rsidRPr="009B3E7E">
        <w:rPr>
          <w:rFonts w:cs="Times New Roman"/>
          <w:szCs w:val="24"/>
        </w:rPr>
        <w:t>)</w:t>
      </w:r>
      <w:r w:rsidR="009B3E7E">
        <w:rPr>
          <w:rFonts w:cs="Times New Roman"/>
          <w:szCs w:val="24"/>
        </w:rPr>
        <w:t>.</w:t>
      </w:r>
    </w:p>
    <w:p w:rsidR="00723DFA" w:rsidRPr="00C635BB" w:rsidRDefault="0076053B" w:rsidP="00C635BB">
      <w:r w:rsidRPr="00C635BB">
        <w:t>И</w:t>
      </w:r>
      <w:r w:rsidR="00723DFA" w:rsidRPr="00C635BB">
        <w:t>звестно, что от концентрации ферментов в</w:t>
      </w:r>
      <w:r w:rsidRPr="00C635BB">
        <w:t xml:space="preserve"> </w:t>
      </w:r>
      <w:r w:rsidR="00723DFA" w:rsidRPr="00C635BB">
        <w:t>сложных биологических растворах может зависеть их</w:t>
      </w:r>
      <w:r w:rsidRPr="00C635BB">
        <w:t xml:space="preserve"> </w:t>
      </w:r>
      <w:r w:rsidR="00723DFA" w:rsidRPr="00C635BB">
        <w:t xml:space="preserve">каталитическая активность. Изучение этой концентрации необходимо </w:t>
      </w:r>
      <w:r w:rsidR="00C635BB" w:rsidRPr="00C635BB">
        <w:lastRenderedPageBreak/>
        <w:t xml:space="preserve">также и </w:t>
      </w:r>
      <w:r w:rsidR="00723DFA" w:rsidRPr="00C635BB">
        <w:t>для определения степени тяжести</w:t>
      </w:r>
      <w:r w:rsidRPr="00C635BB">
        <w:t xml:space="preserve"> </w:t>
      </w:r>
      <w:r w:rsidR="00723DFA" w:rsidRPr="00C635BB">
        <w:t>стоматологической патологии и выбора правильной</w:t>
      </w:r>
      <w:r w:rsidRPr="00C635BB">
        <w:t xml:space="preserve"> </w:t>
      </w:r>
      <w:r w:rsidR="00723DFA" w:rsidRPr="00C635BB">
        <w:t xml:space="preserve">стратегии лечения </w:t>
      </w:r>
      <w:r w:rsidR="00164225">
        <w:t>(</w:t>
      </w:r>
      <w:r w:rsidR="00164225">
        <w:t xml:space="preserve">Максутова </w:t>
      </w:r>
      <w:r w:rsidR="00164225">
        <w:t>и др.</w:t>
      </w:r>
      <w:r w:rsidR="00164225">
        <w:t>, 2017</w:t>
      </w:r>
      <w:r w:rsidR="00164225">
        <w:t xml:space="preserve">; </w:t>
      </w:r>
      <w:r w:rsidR="00C635BB" w:rsidRPr="00C635BB">
        <w:t>Годовалов и др., 2019).</w:t>
      </w:r>
    </w:p>
    <w:p w:rsidR="00723DFA" w:rsidRDefault="00723DFA" w:rsidP="00723DFA">
      <w:r w:rsidRPr="00C635BB">
        <w:t xml:space="preserve">Известно, что у здоровых людей активность </w:t>
      </w:r>
      <w:r w:rsidR="00C635BB" w:rsidRPr="00C635BB">
        <w:rPr>
          <w:i/>
        </w:rPr>
        <w:t>α</w:t>
      </w:r>
      <w:r w:rsidR="00C635BB" w:rsidRPr="00C635BB">
        <w:t>-амилазы</w:t>
      </w:r>
      <w:r w:rsidRPr="00C635BB">
        <w:t xml:space="preserve"> слюны составляет в среднем 530 Е/л </w:t>
      </w:r>
      <w:r w:rsidR="00164225">
        <w:t xml:space="preserve">(Шестопалов, 2017). </w:t>
      </w:r>
      <w:r w:rsidRPr="00C635BB">
        <w:t>При</w:t>
      </w:r>
      <w:r w:rsidR="0076053B" w:rsidRPr="00C635BB">
        <w:t xml:space="preserve"> </w:t>
      </w:r>
      <w:r w:rsidRPr="00C635BB">
        <w:t>использовании микропланшетного варианта реакции</w:t>
      </w:r>
      <w:r w:rsidR="0076053B" w:rsidRPr="00C635BB">
        <w:t xml:space="preserve"> </w:t>
      </w:r>
      <w:r w:rsidRPr="00C635BB">
        <w:t>установлено, что активность фермента у 15 доноров</w:t>
      </w:r>
      <w:r w:rsidR="0076053B" w:rsidRPr="00C635BB">
        <w:t xml:space="preserve"> </w:t>
      </w:r>
      <w:r w:rsidRPr="00C635BB">
        <w:t>интактным пародонтом и зубным рядом без соматической патологии – 528,6 ± 2,4 Е/л</w:t>
      </w:r>
      <w:r w:rsidR="00C635BB" w:rsidRPr="00C635BB">
        <w:t xml:space="preserve"> </w:t>
      </w:r>
      <w:r w:rsidR="009B3E7E">
        <w:t>(</w:t>
      </w:r>
      <w:r w:rsidR="009B3E7E" w:rsidRPr="009B3E7E">
        <w:rPr>
          <w:rFonts w:cs="Times New Roman"/>
          <w:szCs w:val="24"/>
        </w:rPr>
        <w:t>Тарасенко, Непорада, 2008</w:t>
      </w:r>
      <w:r w:rsidR="009B3E7E">
        <w:rPr>
          <w:rFonts w:cs="Times New Roman"/>
          <w:szCs w:val="24"/>
        </w:rPr>
        <w:t xml:space="preserve">; </w:t>
      </w:r>
      <w:r w:rsidR="00C635BB" w:rsidRPr="00C635BB">
        <w:t>Годовалов и др., 2019).</w:t>
      </w:r>
    </w:p>
    <w:p w:rsidR="009B3E7E" w:rsidRDefault="00C635BB" w:rsidP="009B3E7E">
      <w:r>
        <w:t>Хотя амилаза изучается уж</w:t>
      </w:r>
      <w:r>
        <w:t>е около двухсот лет, исследова</w:t>
      </w:r>
      <w:r>
        <w:t>ния её свойств продолжается до сих пор: активность α-амилазы слюны выступает в качестве одного из маркеров, выяв</w:t>
      </w:r>
      <w:r w:rsidR="009B3E7E">
        <w:t>ляющих (Лазыкина</w:t>
      </w:r>
      <w:r w:rsidR="009B3E7E" w:rsidRPr="009B3E7E">
        <w:t xml:space="preserve"> </w:t>
      </w:r>
      <w:r w:rsidR="009B3E7E">
        <w:t>и др.</w:t>
      </w:r>
      <w:r w:rsidR="009B3E7E">
        <w:t>, 2019</w:t>
      </w:r>
      <w:r w:rsidR="009B3E7E">
        <w:t>):</w:t>
      </w:r>
    </w:p>
    <w:p w:rsidR="00C635BB" w:rsidRDefault="00C635BB" w:rsidP="00AA0BF5">
      <w:r>
        <w:t>– действие на организм человека веществ, попадающих в ротовую полость, например, продуктов окисления пр</w:t>
      </w:r>
      <w:r w:rsidR="00AA0BF5">
        <w:t xml:space="preserve">отезирующих материалов, а также </w:t>
      </w:r>
      <w:r>
        <w:t>соединений меди и других тяжелых металлов;</w:t>
      </w:r>
    </w:p>
    <w:p w:rsidR="00C635BB" w:rsidRDefault="00C635BB" w:rsidP="00C635BB">
      <w:r>
        <w:t>– психологического состояния;</w:t>
      </w:r>
    </w:p>
    <w:p w:rsidR="00C635BB" w:rsidRDefault="00C635BB" w:rsidP="00C635BB">
      <w:r>
        <w:t>– различных заболеваний.</w:t>
      </w:r>
    </w:p>
    <w:p w:rsidR="00EA1AB4" w:rsidRPr="00202536" w:rsidRDefault="00C635BB" w:rsidP="009B3E7E">
      <w:pPr>
        <w:rPr>
          <w:b/>
          <w:caps/>
          <w:lang w:val="en-US"/>
        </w:rPr>
      </w:pPr>
      <w:r>
        <w:t>Поэтому проблема исследования активности амилазы слюны в зависимости от различных факторов сохра</w:t>
      </w:r>
      <w:r>
        <w:t xml:space="preserve">няет актуальность и одним таких </w:t>
      </w:r>
      <w:r>
        <w:t>направлений развития исследований является определение «работоспособности» данного фермента в присутствии определённых активаторов и ингибиторов.</w:t>
      </w:r>
      <w:r>
        <w:t xml:space="preserve"> </w:t>
      </w:r>
    </w:p>
    <w:p w:rsidR="00D53ED5" w:rsidRPr="00EA1AB4" w:rsidRDefault="00D53ED5">
      <w:pPr>
        <w:spacing w:after="160" w:line="259" w:lineRule="auto"/>
        <w:ind w:firstLine="0"/>
        <w:jc w:val="left"/>
        <w:rPr>
          <w:lang w:val="en-US"/>
        </w:rPr>
      </w:pPr>
      <w:bookmarkStart w:id="3" w:name="_Toc127204418"/>
    </w:p>
    <w:p w:rsidR="009B3E7E" w:rsidRDefault="009B3E7E">
      <w:pPr>
        <w:spacing w:after="160" w:line="259" w:lineRule="auto"/>
        <w:ind w:firstLine="0"/>
        <w:jc w:val="left"/>
        <w:rPr>
          <w:b/>
          <w:caps/>
        </w:rPr>
      </w:pPr>
      <w:r>
        <w:br w:type="page"/>
      </w:r>
    </w:p>
    <w:p w:rsidR="00EB2432" w:rsidRPr="00EB2432" w:rsidRDefault="00EB2432" w:rsidP="00EB2432">
      <w:pPr>
        <w:pStyle w:val="1"/>
      </w:pPr>
      <w:r w:rsidRPr="00EB2432">
        <w:lastRenderedPageBreak/>
        <w:t>Глава 2</w:t>
      </w:r>
      <w:r w:rsidR="00866EEC">
        <w:t xml:space="preserve"> </w:t>
      </w:r>
      <w:r w:rsidRPr="00EB2432">
        <w:t>Материалы и методы</w:t>
      </w:r>
      <w:bookmarkEnd w:id="3"/>
    </w:p>
    <w:p w:rsidR="00E853A0" w:rsidRDefault="00E853A0" w:rsidP="00EB2432">
      <w:r>
        <w:t>В исследовании был использован сушеный материал</w:t>
      </w:r>
      <w:r w:rsidR="00893213">
        <w:t xml:space="preserve">: </w:t>
      </w:r>
      <w:r w:rsidR="00893213" w:rsidRPr="00893213">
        <w:t>цветки рома</w:t>
      </w:r>
      <w:r w:rsidR="00AA0BF5">
        <w:t xml:space="preserve">шки, коры дуба и листья </w:t>
      </w:r>
      <w:r w:rsidR="00893213">
        <w:t>шалфея</w:t>
      </w:r>
      <w:r w:rsidR="003E0D67">
        <w:t xml:space="preserve"> (рис.1).</w:t>
      </w:r>
    </w:p>
    <w:p w:rsidR="00202536" w:rsidRDefault="00202536" w:rsidP="00202536">
      <w:pPr>
        <w:ind w:firstLine="0"/>
        <w:jc w:val="center"/>
      </w:pPr>
      <w:r>
        <w:rPr>
          <w:noProof/>
          <w:lang w:eastAsia="ru-RU"/>
        </w:rPr>
        <w:drawing>
          <wp:inline distT="0" distB="0" distL="0" distR="0" wp14:anchorId="33B6250E">
            <wp:extent cx="4219666" cy="282700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4229231" cy="2833412"/>
                    </a:xfrm>
                    <a:prstGeom prst="rect">
                      <a:avLst/>
                    </a:prstGeom>
                    <a:noFill/>
                    <a:ln>
                      <a:noFill/>
                    </a:ln>
                    <a:extLst>
                      <a:ext uri="{53640926-AAD7-44D8-BBD7-CCE9431645EC}">
                        <a14:shadowObscured xmlns:a14="http://schemas.microsoft.com/office/drawing/2010/main"/>
                      </a:ext>
                    </a:extLst>
                  </pic:spPr>
                </pic:pic>
              </a:graphicData>
            </a:graphic>
          </wp:inline>
        </w:drawing>
      </w:r>
    </w:p>
    <w:p w:rsidR="00893213" w:rsidRPr="003E0D67" w:rsidRDefault="00893213" w:rsidP="003E0D67">
      <w:pPr>
        <w:jc w:val="center"/>
        <w:rPr>
          <w:b/>
        </w:rPr>
      </w:pPr>
      <w:r w:rsidRPr="003E0D67">
        <w:rPr>
          <w:b/>
        </w:rPr>
        <w:t>Рис.</w:t>
      </w:r>
      <w:r w:rsidR="007E0FD5">
        <w:rPr>
          <w:b/>
        </w:rPr>
        <w:t xml:space="preserve">1 </w:t>
      </w:r>
      <w:r w:rsidR="003152A7" w:rsidRPr="003E0D67">
        <w:rPr>
          <w:b/>
        </w:rPr>
        <w:t>Материал для исследования.</w:t>
      </w:r>
    </w:p>
    <w:p w:rsidR="006E16A4" w:rsidRDefault="00DE22B9" w:rsidP="00EB2432">
      <w:pPr>
        <w:rPr>
          <w:noProof/>
          <w:lang w:eastAsia="ru-RU"/>
        </w:rPr>
      </w:pPr>
      <w:r w:rsidRPr="00DE22B9">
        <w:rPr>
          <w:b/>
          <w:i/>
        </w:rPr>
        <w:t>Получение водного растительного экстракта.</w:t>
      </w:r>
      <w:r w:rsidR="006E16A4" w:rsidRPr="006E16A4">
        <w:rPr>
          <w:noProof/>
          <w:lang w:eastAsia="ru-RU"/>
        </w:rPr>
        <w:t xml:space="preserve"> </w:t>
      </w:r>
    </w:p>
    <w:p w:rsidR="009B6765" w:rsidRDefault="00F636A5" w:rsidP="00EB2432">
      <w:pPr>
        <w:rPr>
          <w:noProof/>
          <w:lang w:eastAsia="ru-RU"/>
        </w:rPr>
      </w:pPr>
      <w:r>
        <w:rPr>
          <w:noProof/>
          <w:lang w:eastAsia="ru-RU"/>
        </w:rPr>
        <w:t>Сушенный материал массой 6 г измельчали и заливали</w:t>
      </w:r>
      <w:r w:rsidR="00CA43BD">
        <w:rPr>
          <w:noProof/>
          <w:lang w:eastAsia="ru-RU"/>
        </w:rPr>
        <w:t xml:space="preserve"> 100 мл</w:t>
      </w:r>
      <w:r>
        <w:rPr>
          <w:noProof/>
          <w:lang w:eastAsia="ru-RU"/>
        </w:rPr>
        <w:t xml:space="preserve"> </w:t>
      </w:r>
      <w:r w:rsidRPr="00F636A5">
        <w:rPr>
          <w:noProof/>
          <w:lang w:eastAsia="ru-RU"/>
        </w:rPr>
        <w:t>60</w:t>
      </w:r>
      <w:r w:rsidRPr="00F636A5">
        <w:rPr>
          <w:noProof/>
          <w:vertAlign w:val="superscript"/>
          <w:lang w:eastAsia="ru-RU"/>
        </w:rPr>
        <w:t>0</w:t>
      </w:r>
      <w:r w:rsidRPr="00F636A5">
        <w:rPr>
          <w:noProof/>
          <w:lang w:eastAsia="ru-RU"/>
        </w:rPr>
        <w:t>С</w:t>
      </w:r>
      <w:r w:rsidR="00CA43BD">
        <w:rPr>
          <w:noProof/>
          <w:lang w:eastAsia="ru-RU"/>
        </w:rPr>
        <w:t xml:space="preserve"> дистиллированной водой. Нагревали 15 мин на кипящей водяной бане</w:t>
      </w:r>
      <w:r w:rsidR="000443F1">
        <w:rPr>
          <w:noProof/>
          <w:lang w:eastAsia="ru-RU"/>
        </w:rPr>
        <w:t xml:space="preserve"> (рис. 2)</w:t>
      </w:r>
      <w:r w:rsidR="00CA43BD">
        <w:rPr>
          <w:noProof/>
          <w:lang w:eastAsia="ru-RU"/>
        </w:rPr>
        <w:t>. Охлаждали до комнатной температур</w:t>
      </w:r>
      <w:r w:rsidR="007E0FD5">
        <w:rPr>
          <w:noProof/>
          <w:lang w:eastAsia="ru-RU"/>
        </w:rPr>
        <w:t>ы</w:t>
      </w:r>
      <w:r w:rsidR="00CA43BD">
        <w:rPr>
          <w:noProof/>
          <w:lang w:eastAsia="ru-RU"/>
        </w:rPr>
        <w:t xml:space="preserve"> и оставляли на ночь для лучшей экстракции веществ. Далее осуществляли фильтрацию через бумажный фильтр</w:t>
      </w:r>
      <w:r w:rsidR="002639FC">
        <w:rPr>
          <w:noProof/>
          <w:lang w:eastAsia="ru-RU"/>
        </w:rPr>
        <w:t xml:space="preserve"> (рис. 3)</w:t>
      </w:r>
      <w:r w:rsidR="00CA43BD">
        <w:rPr>
          <w:noProof/>
          <w:lang w:eastAsia="ru-RU"/>
        </w:rPr>
        <w:t xml:space="preserve">. </w:t>
      </w:r>
      <w:r w:rsidR="000443F1">
        <w:rPr>
          <w:noProof/>
          <w:lang w:eastAsia="ru-RU"/>
        </w:rPr>
        <w:t>Было получено 3 вида водных экстрактов</w:t>
      </w:r>
      <w:r w:rsidR="00202536">
        <w:rPr>
          <w:noProof/>
          <w:lang w:eastAsia="ru-RU"/>
        </w:rPr>
        <w:t>,</w:t>
      </w:r>
      <w:r w:rsidR="000443F1">
        <w:rPr>
          <w:noProof/>
          <w:lang w:eastAsia="ru-RU"/>
        </w:rPr>
        <w:t xml:space="preserve"> представленных на рис. </w:t>
      </w:r>
      <w:r w:rsidR="002639FC">
        <w:rPr>
          <w:noProof/>
          <w:lang w:eastAsia="ru-RU"/>
        </w:rPr>
        <w:t>4</w:t>
      </w:r>
      <w:r w:rsidR="00DE73C7">
        <w:rPr>
          <w:noProof/>
          <w:lang w:eastAsia="ru-RU"/>
        </w:rPr>
        <w:t>.</w:t>
      </w:r>
    </w:p>
    <w:p w:rsidR="000443F1" w:rsidRDefault="000443F1" w:rsidP="00DE73C7">
      <w:pPr>
        <w:jc w:val="center"/>
      </w:pPr>
      <w:r>
        <w:rPr>
          <w:noProof/>
          <w:lang w:eastAsia="ru-RU"/>
        </w:rPr>
        <w:drawing>
          <wp:inline distT="0" distB="0" distL="0" distR="0" wp14:anchorId="72B96063" wp14:editId="4CB3AA2E">
            <wp:extent cx="2900486" cy="2130704"/>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tMJbR9GUs.jpg"/>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2909014" cy="2136969"/>
                    </a:xfrm>
                    <a:prstGeom prst="rect">
                      <a:avLst/>
                    </a:prstGeom>
                    <a:ln>
                      <a:noFill/>
                    </a:ln>
                    <a:extLst>
                      <a:ext uri="{53640926-AAD7-44D8-BBD7-CCE9431645EC}">
                        <a14:shadowObscured xmlns:a14="http://schemas.microsoft.com/office/drawing/2010/main"/>
                      </a:ext>
                    </a:extLst>
                  </pic:spPr>
                </pic:pic>
              </a:graphicData>
            </a:graphic>
          </wp:inline>
        </w:drawing>
      </w:r>
      <w:r w:rsidR="00DE73C7">
        <w:rPr>
          <w:noProof/>
          <w:lang w:eastAsia="ru-RU"/>
        </w:rPr>
        <w:drawing>
          <wp:inline distT="0" distB="0" distL="0" distR="0" wp14:anchorId="4AA1C08A" wp14:editId="3A645310">
            <wp:extent cx="2492552" cy="2130262"/>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FwX3npoA.jpg"/>
                    <pic:cNvPicPr/>
                  </pic:nvPicPr>
                  <pic:blipFill rotWithShape="1">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35206" r="12138"/>
                    <a:stretch/>
                  </pic:blipFill>
                  <pic:spPr bwMode="auto">
                    <a:xfrm>
                      <a:off x="0" y="0"/>
                      <a:ext cx="2504159" cy="2140182"/>
                    </a:xfrm>
                    <a:prstGeom prst="rect">
                      <a:avLst/>
                    </a:prstGeom>
                    <a:ln>
                      <a:noFill/>
                    </a:ln>
                    <a:extLst>
                      <a:ext uri="{53640926-AAD7-44D8-BBD7-CCE9431645EC}">
                        <a14:shadowObscured xmlns:a14="http://schemas.microsoft.com/office/drawing/2010/main"/>
                      </a:ext>
                    </a:extLst>
                  </pic:spPr>
                </pic:pic>
              </a:graphicData>
            </a:graphic>
          </wp:inline>
        </w:drawing>
      </w:r>
    </w:p>
    <w:p w:rsidR="000443F1" w:rsidRDefault="000443F1" w:rsidP="00DE73C7">
      <w:pPr>
        <w:jc w:val="center"/>
        <w:rPr>
          <w:b/>
        </w:rPr>
      </w:pPr>
      <w:r w:rsidRPr="00DE73C7">
        <w:rPr>
          <w:b/>
        </w:rPr>
        <w:t>Рис</w:t>
      </w:r>
      <w:r w:rsidR="007E0FD5">
        <w:rPr>
          <w:b/>
        </w:rPr>
        <w:t>.</w:t>
      </w:r>
      <w:r w:rsidRPr="00DE73C7">
        <w:rPr>
          <w:b/>
        </w:rPr>
        <w:t xml:space="preserve">2 </w:t>
      </w:r>
      <w:r w:rsidR="00DE73C7" w:rsidRPr="00DE73C7">
        <w:rPr>
          <w:b/>
        </w:rPr>
        <w:t>Процесс получения водных экстрактов.</w:t>
      </w:r>
    </w:p>
    <w:p w:rsidR="0045250E" w:rsidRDefault="0045250E" w:rsidP="00DE73C7">
      <w:pPr>
        <w:jc w:val="center"/>
        <w:rPr>
          <w:b/>
        </w:rPr>
      </w:pPr>
      <w:r>
        <w:rPr>
          <w:b/>
          <w:noProof/>
          <w:lang w:eastAsia="ru-RU"/>
        </w:rPr>
        <w:lastRenderedPageBreak/>
        <w:drawing>
          <wp:inline distT="0" distB="0" distL="0" distR="0" wp14:anchorId="47BED3F3">
            <wp:extent cx="5457903" cy="246017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8373" cy="2464891"/>
                    </a:xfrm>
                    <a:prstGeom prst="rect">
                      <a:avLst/>
                    </a:prstGeom>
                    <a:noFill/>
                  </pic:spPr>
                </pic:pic>
              </a:graphicData>
            </a:graphic>
          </wp:inline>
        </w:drawing>
      </w:r>
    </w:p>
    <w:p w:rsidR="0045250E" w:rsidRPr="00DE73C7" w:rsidRDefault="0045250E" w:rsidP="00202536">
      <w:pPr>
        <w:spacing w:after="240"/>
        <w:jc w:val="center"/>
        <w:rPr>
          <w:b/>
        </w:rPr>
      </w:pPr>
      <w:r>
        <w:rPr>
          <w:b/>
        </w:rPr>
        <w:t>Рис.3 Процесс фильтрования водных растительных экстрактов.</w:t>
      </w:r>
    </w:p>
    <w:p w:rsidR="00DE22B9" w:rsidRDefault="006E16A4" w:rsidP="00DE73C7">
      <w:pPr>
        <w:jc w:val="center"/>
      </w:pPr>
      <w:r>
        <w:rPr>
          <w:noProof/>
          <w:lang w:eastAsia="ru-RU"/>
        </w:rPr>
        <w:drawing>
          <wp:inline distT="0" distB="0" distL="0" distR="0" wp14:anchorId="649D9FDF" wp14:editId="0E0B285F">
            <wp:extent cx="5369966" cy="2416628"/>
            <wp:effectExtent l="0" t="0" r="254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9-7z5uWrSA.jpg"/>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385832" cy="2423768"/>
                    </a:xfrm>
                    <a:prstGeom prst="rect">
                      <a:avLst/>
                    </a:prstGeom>
                  </pic:spPr>
                </pic:pic>
              </a:graphicData>
            </a:graphic>
          </wp:inline>
        </w:drawing>
      </w:r>
    </w:p>
    <w:p w:rsidR="00DE73C7" w:rsidRPr="007E0FD5" w:rsidRDefault="00DE73C7" w:rsidP="00DE73C7">
      <w:pPr>
        <w:jc w:val="center"/>
        <w:rPr>
          <w:b/>
        </w:rPr>
      </w:pPr>
      <w:r w:rsidRPr="007E0FD5">
        <w:rPr>
          <w:b/>
        </w:rPr>
        <w:t>Рис.</w:t>
      </w:r>
      <w:r w:rsidR="0045250E">
        <w:rPr>
          <w:b/>
        </w:rPr>
        <w:t>4</w:t>
      </w:r>
      <w:r w:rsidRPr="007E0FD5">
        <w:rPr>
          <w:b/>
        </w:rPr>
        <w:t xml:space="preserve"> </w:t>
      </w:r>
      <w:r w:rsidR="007E0FD5" w:rsidRPr="007E0FD5">
        <w:rPr>
          <w:b/>
        </w:rPr>
        <w:t xml:space="preserve">Водные экстракты лекарственных растений. </w:t>
      </w:r>
    </w:p>
    <w:p w:rsidR="00FE6ABD" w:rsidRDefault="00FE6ABD">
      <w:pPr>
        <w:spacing w:after="160" w:line="259" w:lineRule="auto"/>
        <w:ind w:firstLine="0"/>
        <w:jc w:val="left"/>
        <w:rPr>
          <w:b/>
          <w:i/>
        </w:rPr>
      </w:pPr>
      <w:r>
        <w:rPr>
          <w:b/>
          <w:i/>
        </w:rPr>
        <w:br w:type="page"/>
      </w:r>
    </w:p>
    <w:p w:rsidR="006C06BF" w:rsidRDefault="00EB2432" w:rsidP="00EB2432">
      <w:pPr>
        <w:rPr>
          <w:b/>
          <w:i/>
        </w:rPr>
      </w:pPr>
      <w:r w:rsidRPr="006C06BF">
        <w:rPr>
          <w:b/>
          <w:i/>
        </w:rPr>
        <w:lastRenderedPageBreak/>
        <w:t xml:space="preserve">Активность амилазы слюны определяли методом Вольгемута. </w:t>
      </w:r>
    </w:p>
    <w:p w:rsidR="00AA0BF5" w:rsidRDefault="00D53ED5" w:rsidP="00EB2432">
      <w:r>
        <w:t xml:space="preserve">Количественное измерение активности фермента </w:t>
      </w:r>
      <w:r w:rsidRPr="00B841B2">
        <w:rPr>
          <w:i/>
        </w:rPr>
        <w:t>α</w:t>
      </w:r>
      <w:r>
        <w:t xml:space="preserve">-амилазы по методу Вольгемута основано на определении наименьшего количества амилазы (при максимальном разведении слюны), полностью расщепляющий весь добавленный крахмал. </w:t>
      </w:r>
      <w:r w:rsidR="00B841B2">
        <w:t xml:space="preserve">Таким образом, метод основан на гидролизе крахмала ферментом до продуктов (олигосахаридов), не дающих окрашивания с раствором йода. </w:t>
      </w:r>
      <w:r>
        <w:t>Амилазная активность слюны выражается объёмом (в мл) 0,1% раствора крахмала, который расщепляет 1 мл неразведенной слюны при температуре 38°С в течение 30 мин. В норме амилазная актив</w:t>
      </w:r>
      <w:r w:rsidR="00AA0BF5">
        <w:t xml:space="preserve">ность составляет 160-320 единиц </w:t>
      </w:r>
      <w:r w:rsidR="00AA0BF5">
        <w:t>(Лазыкина</w:t>
      </w:r>
      <w:r w:rsidR="00AA0BF5" w:rsidRPr="009B3E7E">
        <w:t xml:space="preserve"> </w:t>
      </w:r>
      <w:r w:rsidR="00AA0BF5">
        <w:t>и др., 2019)</w:t>
      </w:r>
      <w:r w:rsidR="00AA0BF5">
        <w:t>.</w:t>
      </w:r>
    </w:p>
    <w:p w:rsidR="00EB2432" w:rsidRDefault="006C06BF" w:rsidP="00EB2432">
      <w:r>
        <w:t>Для этого требуются следующие материалы и реактивы: д</w:t>
      </w:r>
      <w:r w:rsidR="00EB2432">
        <w:t>истиллированная вода (20 мл) для приготовления раствора амилазы слюны (готовится в ходе эксперимента),</w:t>
      </w:r>
      <w:r>
        <w:t xml:space="preserve"> </w:t>
      </w:r>
      <w:r w:rsidR="00EB2432">
        <w:t>пробирки,</w:t>
      </w:r>
      <w:r>
        <w:t xml:space="preserve"> </w:t>
      </w:r>
      <w:r w:rsidR="00EB2432">
        <w:t>планшет</w:t>
      </w:r>
      <w:r w:rsidR="003F1CCA">
        <w:t xml:space="preserve"> по количеству растворов амилазы (слюны)</w:t>
      </w:r>
      <w:r w:rsidR="00EB2432">
        <w:t>,</w:t>
      </w:r>
      <w:r>
        <w:t xml:space="preserve"> </w:t>
      </w:r>
      <w:r w:rsidR="00EB2432">
        <w:t>дозаторы,</w:t>
      </w:r>
      <w:r>
        <w:t xml:space="preserve"> </w:t>
      </w:r>
      <w:r w:rsidR="00EB2432">
        <w:t>наконечники,</w:t>
      </w:r>
      <w:r>
        <w:t xml:space="preserve"> </w:t>
      </w:r>
      <w:r w:rsidR="00EB2432">
        <w:t>экстракты</w:t>
      </w:r>
      <w:r>
        <w:t>, в</w:t>
      </w:r>
      <w:r w:rsidR="00EB2432">
        <w:t xml:space="preserve"> пробирках</w:t>
      </w:r>
      <w:r>
        <w:t>: д</w:t>
      </w:r>
      <w:r w:rsidR="00EB2432">
        <w:t>истиллированная вода,</w:t>
      </w:r>
      <w:r>
        <w:t xml:space="preserve"> 0,1% раствора крахмала</w:t>
      </w:r>
      <w:r w:rsidR="00EB2432">
        <w:t>,</w:t>
      </w:r>
      <w:r>
        <w:t xml:space="preserve"> </w:t>
      </w:r>
      <w:r w:rsidR="00046CDB">
        <w:t>раствор</w:t>
      </w:r>
      <w:r w:rsidR="00EB2432">
        <w:t xml:space="preserve"> Люголя</w:t>
      </w:r>
      <w:r w:rsidR="00046CDB">
        <w:t xml:space="preserve"> (аптечный)</w:t>
      </w:r>
      <w:r w:rsidR="00EB2432">
        <w:t xml:space="preserve">, экстракты: </w:t>
      </w:r>
      <w:r w:rsidR="00046CDB">
        <w:t xml:space="preserve">цветки </w:t>
      </w:r>
      <w:r w:rsidR="00EB2432">
        <w:t>ромашки,</w:t>
      </w:r>
      <w:r>
        <w:t xml:space="preserve"> </w:t>
      </w:r>
      <w:r w:rsidR="00046CDB">
        <w:t>коры дуба</w:t>
      </w:r>
      <w:r w:rsidR="00EB2432">
        <w:t>,</w:t>
      </w:r>
      <w:r w:rsidR="00046CDB">
        <w:t xml:space="preserve"> листья </w:t>
      </w:r>
      <w:r w:rsidR="00EB2432">
        <w:t>шалфея.</w:t>
      </w:r>
    </w:p>
    <w:p w:rsidR="003F1CCA" w:rsidRDefault="003D46E6" w:rsidP="00EB2432">
      <w:r>
        <w:t>Раствор слюны готовится следующим образом: добровольцы в течении 30 секунд полощут рот</w:t>
      </w:r>
      <w:r w:rsidR="00B548F8">
        <w:t xml:space="preserve"> чистой водой объемом 20 мл</w:t>
      </w:r>
      <w:r w:rsidR="00254FD7">
        <w:t xml:space="preserve"> (</w:t>
      </w:r>
      <w:r w:rsidR="0014549A">
        <w:t>считаем, что раствор амилазы разведен в 10 раз</w:t>
      </w:r>
      <w:r w:rsidR="00254FD7">
        <w:t>)</w:t>
      </w:r>
      <w:r w:rsidR="00B548F8">
        <w:t>.</w:t>
      </w:r>
      <w:r w:rsidR="00254FD7">
        <w:t xml:space="preserve"> Полученную жидкость фильтруют и далее используют в работе.</w:t>
      </w:r>
      <w:r w:rsidR="00B548F8">
        <w:t xml:space="preserve"> </w:t>
      </w:r>
      <w:r w:rsidR="00BD5235">
        <w:t xml:space="preserve">Было приготовлено 3 раствора амилазы от трех добровольцев. </w:t>
      </w:r>
      <w:r w:rsidR="00EF2FE4">
        <w:t xml:space="preserve">На каждом планшете </w:t>
      </w:r>
      <w:r w:rsidR="00947B18">
        <w:t xml:space="preserve">(3 шт.) </w:t>
      </w:r>
      <w:r w:rsidR="00286973">
        <w:t xml:space="preserve">размещаются пробирки в 4 ряда </w:t>
      </w:r>
      <w:r w:rsidR="009A735D">
        <w:t xml:space="preserve">(в каждом ряду по 10 пробирок) </w:t>
      </w:r>
      <w:r w:rsidR="00286973">
        <w:t xml:space="preserve">(рис. </w:t>
      </w:r>
      <w:r w:rsidR="002639FC">
        <w:t>5</w:t>
      </w:r>
      <w:r w:rsidR="00286973">
        <w:t>)</w:t>
      </w:r>
      <w:r w:rsidR="00EF2FE4">
        <w:t>.</w:t>
      </w:r>
    </w:p>
    <w:p w:rsidR="003E0421" w:rsidRPr="00723DFA" w:rsidRDefault="00947B18" w:rsidP="00EB2432">
      <w:pPr>
        <w:rPr>
          <w:b/>
        </w:rPr>
      </w:pPr>
      <w:r w:rsidRPr="00723DFA">
        <w:rPr>
          <w:b/>
        </w:rPr>
        <w:t>Схема эксперимента:</w:t>
      </w:r>
    </w:p>
    <w:p w:rsidR="00EF2FE4" w:rsidRDefault="00EF2FE4" w:rsidP="00EB2432">
      <w:r>
        <w:t xml:space="preserve">1 ряд </w:t>
      </w:r>
      <w:r w:rsidR="00723DFA">
        <w:t xml:space="preserve">планшетов </w:t>
      </w:r>
      <w:r>
        <w:t>– контроль (дистиллированная вода)</w:t>
      </w:r>
      <w:r w:rsidR="009A735D">
        <w:t>;</w:t>
      </w:r>
    </w:p>
    <w:p w:rsidR="003E0421" w:rsidRDefault="00EF2FE4" w:rsidP="003E0421">
      <w:r>
        <w:t>2 ряд</w:t>
      </w:r>
      <w:r w:rsidR="00723DFA">
        <w:t xml:space="preserve"> планшетов</w:t>
      </w:r>
      <w:r>
        <w:t xml:space="preserve"> </w:t>
      </w:r>
      <w:r w:rsidR="003E0421">
        <w:t>–</w:t>
      </w:r>
      <w:r>
        <w:t xml:space="preserve"> </w:t>
      </w:r>
      <w:r w:rsidR="003E0421">
        <w:t>водный экстракт цветков ромашки</w:t>
      </w:r>
      <w:r w:rsidR="009A735D">
        <w:t>;</w:t>
      </w:r>
    </w:p>
    <w:p w:rsidR="003E0421" w:rsidRDefault="003E0421" w:rsidP="003E0421">
      <w:r>
        <w:t xml:space="preserve">3 ряд </w:t>
      </w:r>
      <w:r w:rsidR="00723DFA">
        <w:t xml:space="preserve">планшетов </w:t>
      </w:r>
      <w:r>
        <w:t>– водный экстракт коры дуба</w:t>
      </w:r>
      <w:r w:rsidR="009A735D">
        <w:t>;</w:t>
      </w:r>
    </w:p>
    <w:p w:rsidR="00947B18" w:rsidRDefault="003E0421" w:rsidP="003E0421">
      <w:r>
        <w:t xml:space="preserve">4 ряд </w:t>
      </w:r>
      <w:r w:rsidR="00723DFA">
        <w:t xml:space="preserve">планшетов </w:t>
      </w:r>
      <w:r>
        <w:t>– водный экстракт листьев шалфея</w:t>
      </w:r>
      <w:r w:rsidR="00BC03F3">
        <w:t xml:space="preserve">. </w:t>
      </w:r>
    </w:p>
    <w:p w:rsidR="00286973" w:rsidRDefault="00286973" w:rsidP="0045250E">
      <w:pPr>
        <w:jc w:val="center"/>
      </w:pPr>
      <w:r>
        <w:rPr>
          <w:noProof/>
          <w:lang w:eastAsia="ru-RU"/>
        </w:rPr>
        <w:drawing>
          <wp:inline distT="0" distB="0" distL="0" distR="0" wp14:anchorId="6A8113FA">
            <wp:extent cx="5566967" cy="2509332"/>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592" cy="2529898"/>
                    </a:xfrm>
                    <a:prstGeom prst="rect">
                      <a:avLst/>
                    </a:prstGeom>
                    <a:noFill/>
                  </pic:spPr>
                </pic:pic>
              </a:graphicData>
            </a:graphic>
          </wp:inline>
        </w:drawing>
      </w:r>
    </w:p>
    <w:p w:rsidR="00286973" w:rsidRDefault="00286973" w:rsidP="0045250E">
      <w:pPr>
        <w:jc w:val="center"/>
        <w:rPr>
          <w:b/>
        </w:rPr>
      </w:pPr>
      <w:r w:rsidRPr="0045250E">
        <w:rPr>
          <w:b/>
        </w:rPr>
        <w:t>Рис.</w:t>
      </w:r>
      <w:r w:rsidR="002639FC">
        <w:rPr>
          <w:b/>
        </w:rPr>
        <w:t>5</w:t>
      </w:r>
      <w:r w:rsidRPr="0045250E">
        <w:rPr>
          <w:b/>
        </w:rPr>
        <w:t xml:space="preserve"> </w:t>
      </w:r>
      <w:r w:rsidR="0045250E">
        <w:rPr>
          <w:b/>
        </w:rPr>
        <w:t>Процесс о</w:t>
      </w:r>
      <w:r w:rsidR="0045250E" w:rsidRPr="0045250E">
        <w:rPr>
          <w:b/>
        </w:rPr>
        <w:t>пределени</w:t>
      </w:r>
      <w:r w:rsidR="0045250E">
        <w:rPr>
          <w:b/>
        </w:rPr>
        <w:t>я</w:t>
      </w:r>
      <w:r w:rsidR="0045250E" w:rsidRPr="0045250E">
        <w:rPr>
          <w:b/>
        </w:rPr>
        <w:t xml:space="preserve"> активности амилазы слюны методом Вольгемута</w:t>
      </w:r>
    </w:p>
    <w:p w:rsidR="002639FC" w:rsidRPr="002639FC" w:rsidRDefault="002639FC" w:rsidP="002639FC">
      <w:pPr>
        <w:rPr>
          <w:i/>
        </w:rPr>
      </w:pPr>
      <w:r w:rsidRPr="002639FC">
        <w:rPr>
          <w:i/>
        </w:rPr>
        <w:lastRenderedPageBreak/>
        <w:t xml:space="preserve">Методика выполнения работы: </w:t>
      </w:r>
    </w:p>
    <w:p w:rsidR="002639FC" w:rsidRDefault="002639FC" w:rsidP="00346A45">
      <w:pPr>
        <w:pStyle w:val="a9"/>
        <w:numPr>
          <w:ilvl w:val="0"/>
          <w:numId w:val="2"/>
        </w:numPr>
        <w:ind w:left="0" w:firstLine="0"/>
      </w:pPr>
      <w:r>
        <w:t xml:space="preserve">Налить в пробирки ряда №1 </w:t>
      </w:r>
      <w:r w:rsidR="0096429D">
        <w:t xml:space="preserve">всех планшетов </w:t>
      </w:r>
      <w:r>
        <w:t xml:space="preserve">по 100 мкл дистиллированной воды </w:t>
      </w:r>
      <w:r w:rsidR="00511F17">
        <w:t>(контроль)</w:t>
      </w:r>
    </w:p>
    <w:p w:rsidR="002639FC" w:rsidRDefault="002639FC" w:rsidP="00346A45">
      <w:pPr>
        <w:pStyle w:val="a9"/>
        <w:numPr>
          <w:ilvl w:val="0"/>
          <w:numId w:val="2"/>
        </w:numPr>
        <w:ind w:left="0" w:firstLine="0"/>
      </w:pPr>
      <w:r>
        <w:t xml:space="preserve">Налить в пробирку ряда №2 </w:t>
      </w:r>
      <w:r w:rsidR="0096429D">
        <w:t xml:space="preserve">всех планшетов </w:t>
      </w:r>
      <w:r>
        <w:t>по 100 мкл экстракта №2 (ромашка)</w:t>
      </w:r>
    </w:p>
    <w:p w:rsidR="002639FC" w:rsidRDefault="002639FC" w:rsidP="00346A45">
      <w:pPr>
        <w:pStyle w:val="a9"/>
        <w:numPr>
          <w:ilvl w:val="0"/>
          <w:numId w:val="2"/>
        </w:numPr>
        <w:ind w:left="0" w:firstLine="0"/>
      </w:pPr>
      <w:r>
        <w:t>Налить в пробирку ряда №3</w:t>
      </w:r>
      <w:r w:rsidR="0096429D" w:rsidRPr="0096429D">
        <w:t xml:space="preserve"> </w:t>
      </w:r>
      <w:r w:rsidR="0096429D">
        <w:t>всех планшетов</w:t>
      </w:r>
      <w:r>
        <w:t xml:space="preserve"> по 100 мкл экстракта №3 (кора дуба)</w:t>
      </w:r>
    </w:p>
    <w:p w:rsidR="002639FC" w:rsidRDefault="002639FC" w:rsidP="00346A45">
      <w:pPr>
        <w:pStyle w:val="a9"/>
        <w:numPr>
          <w:ilvl w:val="0"/>
          <w:numId w:val="2"/>
        </w:numPr>
        <w:ind w:left="0" w:firstLine="0"/>
      </w:pPr>
      <w:r>
        <w:t xml:space="preserve">Налить в пробирку ряда №4 </w:t>
      </w:r>
      <w:r w:rsidR="0096429D">
        <w:t xml:space="preserve">всех планшетов </w:t>
      </w:r>
      <w:r>
        <w:t>по 100 мкл экстракта №4 (шалфей)</w:t>
      </w:r>
    </w:p>
    <w:p w:rsidR="002639FC" w:rsidRDefault="002639FC" w:rsidP="00346A45">
      <w:pPr>
        <w:pStyle w:val="a9"/>
        <w:numPr>
          <w:ilvl w:val="0"/>
          <w:numId w:val="2"/>
        </w:numPr>
        <w:ind w:left="0" w:firstLine="0"/>
      </w:pPr>
      <w:r>
        <w:t>Внес</w:t>
      </w:r>
      <w:r w:rsidR="00511F17">
        <w:t>ти</w:t>
      </w:r>
      <w:r>
        <w:t xml:space="preserve"> во все ряды пробирок планшета №1 по 100 мкл полученного раствора амилаз</w:t>
      </w:r>
      <w:r w:rsidR="00AC44BE">
        <w:t>ы.</w:t>
      </w:r>
      <w:r w:rsidR="0096429D">
        <w:t xml:space="preserve"> </w:t>
      </w:r>
    </w:p>
    <w:p w:rsidR="002639FC" w:rsidRDefault="002639FC" w:rsidP="00346A45">
      <w:pPr>
        <w:pStyle w:val="a9"/>
        <w:numPr>
          <w:ilvl w:val="0"/>
          <w:numId w:val="2"/>
        </w:numPr>
        <w:ind w:left="0" w:firstLine="0"/>
      </w:pPr>
      <w:r>
        <w:t>Внес</w:t>
      </w:r>
      <w:r w:rsidR="00AC44BE">
        <w:t>ти</w:t>
      </w:r>
      <w:r>
        <w:t xml:space="preserve"> во все ряды пробирок планшета №2 по 100 мкл полученного раствора амилаз</w:t>
      </w:r>
      <w:r w:rsidR="00AC44BE">
        <w:t>ы</w:t>
      </w:r>
      <w:r>
        <w:t xml:space="preserve">. </w:t>
      </w:r>
      <w:r w:rsidR="00AC44BE">
        <w:t xml:space="preserve"> </w:t>
      </w:r>
    </w:p>
    <w:p w:rsidR="002639FC" w:rsidRDefault="002639FC" w:rsidP="00346A45">
      <w:pPr>
        <w:pStyle w:val="a9"/>
        <w:numPr>
          <w:ilvl w:val="0"/>
          <w:numId w:val="2"/>
        </w:numPr>
        <w:ind w:left="0" w:firstLine="0"/>
      </w:pPr>
      <w:r>
        <w:t>Внес</w:t>
      </w:r>
      <w:r w:rsidR="00AC44BE">
        <w:t>ти</w:t>
      </w:r>
      <w:r>
        <w:t xml:space="preserve"> во все ряды пробирок планшета №3 по 100 мкл полученного раствора амилаз</w:t>
      </w:r>
      <w:r w:rsidR="00AC44BE">
        <w:t>ы</w:t>
      </w:r>
      <w:r>
        <w:t xml:space="preserve">. </w:t>
      </w:r>
    </w:p>
    <w:p w:rsidR="002639FC" w:rsidRDefault="002639FC" w:rsidP="00346A45">
      <w:pPr>
        <w:pStyle w:val="a9"/>
        <w:numPr>
          <w:ilvl w:val="0"/>
          <w:numId w:val="2"/>
        </w:numPr>
        <w:ind w:left="0" w:firstLine="0"/>
      </w:pPr>
      <w:r>
        <w:t>Тщательно перемеша</w:t>
      </w:r>
      <w:r w:rsidR="0096429D">
        <w:t xml:space="preserve">ть </w:t>
      </w:r>
      <w:r>
        <w:t xml:space="preserve">содержимое </w:t>
      </w:r>
      <w:r w:rsidR="0096429D">
        <w:t xml:space="preserve">самой первой </w:t>
      </w:r>
      <w:r>
        <w:t>пробирки</w:t>
      </w:r>
      <w:r w:rsidR="0096429D">
        <w:t xml:space="preserve"> ряда </w:t>
      </w:r>
      <w:r>
        <w:t>и перенес</w:t>
      </w:r>
      <w:r w:rsidR="0096429D">
        <w:t xml:space="preserve">ти </w:t>
      </w:r>
      <w:r>
        <w:t>из неё тем же наконечником 10</w:t>
      </w:r>
      <w:r w:rsidR="0096429D">
        <w:t xml:space="preserve">0 мкл во вторую </w:t>
      </w:r>
      <w:r>
        <w:t xml:space="preserve">пробирку </w:t>
      </w:r>
      <w:r w:rsidR="00795AAE">
        <w:t>того же ряда</w:t>
      </w:r>
      <w:r>
        <w:t>,</w:t>
      </w:r>
      <w:r w:rsidR="00795AAE">
        <w:t xml:space="preserve"> </w:t>
      </w:r>
      <w:r>
        <w:t>тщательно перемеша</w:t>
      </w:r>
      <w:r w:rsidR="00795AAE">
        <w:t>ть</w:t>
      </w:r>
      <w:r>
        <w:t xml:space="preserve"> пипетированием содержимое и перенесите 100 мкл в </w:t>
      </w:r>
      <w:r w:rsidR="00795AAE">
        <w:t xml:space="preserve">третью </w:t>
      </w:r>
      <w:r>
        <w:t>пробирку и так до</w:t>
      </w:r>
      <w:r w:rsidR="00795AAE">
        <w:t xml:space="preserve"> последней пробирки</w:t>
      </w:r>
      <w:r w:rsidR="00B6165F">
        <w:t xml:space="preserve"> (Рис.6)</w:t>
      </w:r>
      <w:r>
        <w:t>.</w:t>
      </w:r>
    </w:p>
    <w:p w:rsidR="002639FC" w:rsidRDefault="002639FC" w:rsidP="00346A45">
      <w:pPr>
        <w:pStyle w:val="a9"/>
        <w:numPr>
          <w:ilvl w:val="0"/>
          <w:numId w:val="2"/>
        </w:numPr>
        <w:ind w:left="0" w:firstLine="0"/>
      </w:pPr>
      <w:r>
        <w:t xml:space="preserve">Из </w:t>
      </w:r>
      <w:r w:rsidR="00795AAE">
        <w:t xml:space="preserve">последней </w:t>
      </w:r>
      <w:r>
        <w:t xml:space="preserve">пробирки </w:t>
      </w:r>
      <w:r w:rsidR="00795AAE">
        <w:t xml:space="preserve">после </w:t>
      </w:r>
      <w:r>
        <w:t xml:space="preserve">перемешивания вылить 100 мкл раствора. </w:t>
      </w:r>
    </w:p>
    <w:p w:rsidR="002639FC" w:rsidRDefault="002639FC" w:rsidP="00346A45">
      <w:pPr>
        <w:pStyle w:val="a9"/>
        <w:numPr>
          <w:ilvl w:val="0"/>
          <w:numId w:val="2"/>
        </w:numPr>
        <w:ind w:left="0" w:firstLine="0"/>
      </w:pPr>
      <w:r>
        <w:t>Сменить наконечник и проделать ту же процедуру с рядами пробирок во всех 3 планшетах.</w:t>
      </w:r>
    </w:p>
    <w:p w:rsidR="002639FC" w:rsidRDefault="002639FC" w:rsidP="00346A45">
      <w:pPr>
        <w:pStyle w:val="a9"/>
        <w:numPr>
          <w:ilvl w:val="0"/>
          <w:numId w:val="2"/>
        </w:numPr>
        <w:ind w:left="0" w:firstLine="0"/>
      </w:pPr>
      <w:r>
        <w:t>Сменить наконечник и добавить во в</w:t>
      </w:r>
      <w:r w:rsidR="00795AAE">
        <w:t xml:space="preserve">се пробирки по 100 мкл раствора крахмала. </w:t>
      </w:r>
      <w:r>
        <w:t xml:space="preserve">Начинать с </w:t>
      </w:r>
      <w:r w:rsidR="001C671E">
        <w:t xml:space="preserve">последних пробирок, двигаясь к первой пробирки. </w:t>
      </w:r>
    </w:p>
    <w:p w:rsidR="002639FC" w:rsidRDefault="002639FC" w:rsidP="00346A45">
      <w:pPr>
        <w:pStyle w:val="a9"/>
        <w:numPr>
          <w:ilvl w:val="0"/>
          <w:numId w:val="2"/>
        </w:numPr>
        <w:ind w:left="0" w:firstLine="0"/>
      </w:pPr>
      <w:r>
        <w:t xml:space="preserve">Инкубировать </w:t>
      </w:r>
      <w:r w:rsidR="00B841B2">
        <w:t>30</w:t>
      </w:r>
      <w:r>
        <w:t xml:space="preserve"> минут при комнатной температуре.</w:t>
      </w:r>
    </w:p>
    <w:p w:rsidR="002639FC" w:rsidRDefault="003F3A19" w:rsidP="00346A45">
      <w:pPr>
        <w:pStyle w:val="a9"/>
        <w:numPr>
          <w:ilvl w:val="0"/>
          <w:numId w:val="2"/>
        </w:numPr>
        <w:ind w:left="0" w:firstLine="0"/>
      </w:pPr>
      <w:r>
        <w:t>С</w:t>
      </w:r>
      <w:r w:rsidR="002639FC">
        <w:t>дела</w:t>
      </w:r>
      <w:r>
        <w:t>ть</w:t>
      </w:r>
      <w:r w:rsidR="002639FC">
        <w:t xml:space="preserve"> выводы </w:t>
      </w:r>
      <w:r w:rsidR="00346A45">
        <w:t>по изменению цвета в пробирках, а именно, по степени гидролиза крахмала</w:t>
      </w:r>
      <w:r w:rsidR="00BC03F3">
        <w:t xml:space="preserve"> определить активность амилазы слюны в различных водных лекарственных экстрактах.</w:t>
      </w:r>
    </w:p>
    <w:p w:rsidR="00EF2FE4" w:rsidRDefault="00947B18" w:rsidP="00B6165F">
      <w:pPr>
        <w:jc w:val="center"/>
      </w:pPr>
      <w:r>
        <w:rPr>
          <w:noProof/>
          <w:lang w:eastAsia="ru-RU"/>
        </w:rPr>
        <w:drawing>
          <wp:inline distT="0" distB="0" distL="0" distR="0" wp14:anchorId="107B30AB" wp14:editId="6106C445">
            <wp:extent cx="2636605" cy="118654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rpZTC7Ke_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7991" cy="1205167"/>
                    </a:xfrm>
                    <a:prstGeom prst="rect">
                      <a:avLst/>
                    </a:prstGeom>
                  </pic:spPr>
                </pic:pic>
              </a:graphicData>
            </a:graphic>
          </wp:inline>
        </w:drawing>
      </w:r>
      <w:r w:rsidR="00D802A0" w:rsidRPr="00D802A0">
        <w:rPr>
          <w:noProof/>
          <w:lang w:eastAsia="ru-RU"/>
        </w:rPr>
        <w:t xml:space="preserve"> </w:t>
      </w:r>
      <w:r w:rsidR="00D802A0">
        <w:rPr>
          <w:noProof/>
          <w:lang w:eastAsia="ru-RU"/>
        </w:rPr>
        <w:drawing>
          <wp:inline distT="0" distB="0" distL="0" distR="0" wp14:anchorId="3194F688" wp14:editId="3AC27D4C">
            <wp:extent cx="2552700" cy="114878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exdFuuhkQ.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5157" cy="1149889"/>
                    </a:xfrm>
                    <a:prstGeom prst="rect">
                      <a:avLst/>
                    </a:prstGeom>
                  </pic:spPr>
                </pic:pic>
              </a:graphicData>
            </a:graphic>
          </wp:inline>
        </w:drawing>
      </w:r>
    </w:p>
    <w:p w:rsidR="00B6165F" w:rsidRDefault="00B6165F" w:rsidP="00B6165F">
      <w:pPr>
        <w:jc w:val="center"/>
        <w:rPr>
          <w:b/>
        </w:rPr>
      </w:pPr>
      <w:r w:rsidRPr="00D802A0">
        <w:rPr>
          <w:b/>
        </w:rPr>
        <w:t xml:space="preserve">Рис.6 Процесс добавления необходимых реактивов </w:t>
      </w:r>
    </w:p>
    <w:p w:rsidR="00295A21" w:rsidRDefault="00295A21">
      <w:pPr>
        <w:spacing w:after="160" w:line="259" w:lineRule="auto"/>
        <w:ind w:firstLine="0"/>
        <w:jc w:val="left"/>
        <w:rPr>
          <w:b/>
          <w:caps/>
        </w:rPr>
      </w:pPr>
      <w:bookmarkStart w:id="4" w:name="_Toc127204419"/>
      <w:r>
        <w:rPr>
          <w:b/>
          <w:caps/>
        </w:rPr>
        <w:br w:type="page"/>
      </w:r>
    </w:p>
    <w:p w:rsidR="00FE6ABD" w:rsidRPr="00FE6ABD" w:rsidRDefault="00FE6ABD" w:rsidP="00FE6ABD">
      <w:pPr>
        <w:jc w:val="center"/>
        <w:outlineLvl w:val="0"/>
        <w:rPr>
          <w:b/>
          <w:caps/>
        </w:rPr>
      </w:pPr>
      <w:r w:rsidRPr="00FE6ABD">
        <w:rPr>
          <w:b/>
          <w:caps/>
        </w:rPr>
        <w:lastRenderedPageBreak/>
        <w:t>Глава 3 Результаты</w:t>
      </w:r>
      <w:bookmarkEnd w:id="4"/>
      <w:r w:rsidR="006B16A9">
        <w:rPr>
          <w:b/>
          <w:caps/>
        </w:rPr>
        <w:t xml:space="preserve"> и обсуждение</w:t>
      </w:r>
      <w:r w:rsidRPr="00FE6ABD">
        <w:rPr>
          <w:b/>
          <w:caps/>
        </w:rPr>
        <w:t xml:space="preserve"> </w:t>
      </w:r>
    </w:p>
    <w:p w:rsidR="00364CFD" w:rsidRDefault="004C1DD4" w:rsidP="00364CFD">
      <w:r>
        <w:t>Результаты качественного определения активности амилазы слюны</w:t>
      </w:r>
      <w:r w:rsidR="00026489">
        <w:t xml:space="preserve"> представлены в таблице 1. </w:t>
      </w:r>
      <w:r w:rsidR="00DC080D">
        <w:t>Цветом</w:t>
      </w:r>
      <w:r w:rsidR="00364CFD">
        <w:t xml:space="preserve"> в таблице</w:t>
      </w:r>
      <w:r w:rsidR="00DC080D">
        <w:t xml:space="preserve"> обозначен цвет раствора после инкубации с йодом</w:t>
      </w:r>
      <w:r w:rsidR="00DA4B31">
        <w:t xml:space="preserve"> </w:t>
      </w:r>
      <w:r w:rsidR="00B841B2">
        <w:t xml:space="preserve">30 </w:t>
      </w:r>
      <w:r w:rsidR="00DA4B31">
        <w:t>минут</w:t>
      </w:r>
      <w:r w:rsidR="00DC080D">
        <w:t>.</w:t>
      </w:r>
      <w:r w:rsidR="00DA4B31">
        <w:t xml:space="preserve"> </w:t>
      </w:r>
      <w:r w:rsidR="00364CFD">
        <w:t xml:space="preserve">Желто-коричневый цвет обозначает полный гидролиз крахмала, синий </w:t>
      </w:r>
      <w:r w:rsidR="00174590">
        <w:t>цвет обозначает, ч</w:t>
      </w:r>
      <w:r w:rsidR="00951E35">
        <w:t>т</w:t>
      </w:r>
      <w:r w:rsidR="00174590">
        <w:t xml:space="preserve">о </w:t>
      </w:r>
      <w:r w:rsidR="00364CFD">
        <w:t xml:space="preserve">гидролиз не идёт, так как </w:t>
      </w:r>
      <w:r w:rsidR="005A72F1">
        <w:t xml:space="preserve">конечные продукты расщепления полисахаридов после действия амилазы не дают цветной реакции с йодом. </w:t>
      </w:r>
    </w:p>
    <w:p w:rsidR="004C1DD4" w:rsidRPr="00FE6ABD" w:rsidRDefault="00026489" w:rsidP="00FE6ABD">
      <w:pPr>
        <w:rPr>
          <w:b/>
        </w:rPr>
      </w:pPr>
      <w:r w:rsidRPr="00174590">
        <w:rPr>
          <w:b/>
        </w:rPr>
        <w:t>Таблица. 1 Определение активности амилазы слюны по методу Вольгемута</w:t>
      </w:r>
      <w:r w:rsidR="00DC080D" w:rsidRPr="00174590">
        <w:rPr>
          <w:b/>
        </w:rPr>
        <w:t>.</w:t>
      </w:r>
    </w:p>
    <w:tbl>
      <w:tblPr>
        <w:tblW w:w="8788" w:type="dxa"/>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2071"/>
        <w:gridCol w:w="660"/>
        <w:gridCol w:w="671"/>
        <w:gridCol w:w="567"/>
        <w:gridCol w:w="709"/>
        <w:gridCol w:w="709"/>
        <w:gridCol w:w="708"/>
        <w:gridCol w:w="1134"/>
      </w:tblGrid>
      <w:tr w:rsidR="00A53084" w:rsidRPr="00B9639A" w:rsidTr="00A5403D">
        <w:trPr>
          <w:trHeight w:val="20"/>
        </w:trPr>
        <w:tc>
          <w:tcPr>
            <w:tcW w:w="3630" w:type="dxa"/>
            <w:gridSpan w:val="2"/>
          </w:tcPr>
          <w:p w:rsidR="0064066E" w:rsidRDefault="00A53084" w:rsidP="00FE6ABD">
            <w:pPr>
              <w:widowControl w:val="0"/>
              <w:pBdr>
                <w:top w:val="nil"/>
                <w:left w:val="nil"/>
                <w:bottom w:val="nil"/>
                <w:right w:val="nil"/>
                <w:between w:val="nil"/>
              </w:pBdr>
              <w:ind w:firstLine="0"/>
              <w:jc w:val="center"/>
              <w:rPr>
                <w:rFonts w:eastAsia="Arial" w:cs="Times New Roman"/>
                <w:b/>
                <w:color w:val="181818"/>
                <w:sz w:val="20"/>
                <w:szCs w:val="20"/>
                <w:lang w:val="ru" w:eastAsia="ru-RU"/>
              </w:rPr>
            </w:pPr>
            <w:r>
              <w:rPr>
                <w:rFonts w:eastAsia="Arial" w:cs="Times New Roman"/>
                <w:b/>
                <w:color w:val="181818"/>
                <w:sz w:val="20"/>
                <w:szCs w:val="20"/>
                <w:lang w:val="ru" w:eastAsia="ru-RU"/>
              </w:rPr>
              <w:t>Номер пробирки в ряду</w:t>
            </w:r>
            <w:r w:rsidR="0064066E">
              <w:rPr>
                <w:rFonts w:eastAsia="Arial" w:cs="Times New Roman"/>
                <w:b/>
                <w:color w:val="181818"/>
                <w:sz w:val="20"/>
                <w:szCs w:val="20"/>
                <w:lang w:val="ru" w:eastAsia="ru-RU"/>
              </w:rPr>
              <w:t>/</w:t>
            </w:r>
          </w:p>
          <w:p w:rsidR="00A53084" w:rsidRPr="00FE6ABD" w:rsidRDefault="0064066E" w:rsidP="00FE6ABD">
            <w:pPr>
              <w:widowControl w:val="0"/>
              <w:pBdr>
                <w:top w:val="nil"/>
                <w:left w:val="nil"/>
                <w:bottom w:val="nil"/>
                <w:right w:val="nil"/>
                <w:between w:val="nil"/>
              </w:pBdr>
              <w:ind w:firstLine="0"/>
              <w:jc w:val="center"/>
              <w:rPr>
                <w:rFonts w:eastAsia="Arial" w:cs="Times New Roman"/>
                <w:b/>
                <w:color w:val="181818"/>
                <w:sz w:val="20"/>
                <w:szCs w:val="20"/>
                <w:lang w:val="ru" w:eastAsia="ru-RU"/>
              </w:rPr>
            </w:pPr>
            <w:r>
              <w:rPr>
                <w:rFonts w:eastAsia="Arial" w:cs="Times New Roman"/>
                <w:b/>
                <w:color w:val="181818"/>
                <w:sz w:val="20"/>
                <w:szCs w:val="20"/>
                <w:lang w:val="ru" w:eastAsia="ru-RU"/>
              </w:rPr>
              <w:t>Вариант опыта</w:t>
            </w:r>
          </w:p>
        </w:tc>
        <w:tc>
          <w:tcPr>
            <w:tcW w:w="660" w:type="dxa"/>
            <w:shd w:val="clear" w:color="auto" w:fill="auto"/>
            <w:tcMar>
              <w:top w:w="100" w:type="dxa"/>
              <w:left w:w="100" w:type="dxa"/>
              <w:bottom w:w="100" w:type="dxa"/>
              <w:right w:w="100" w:type="dxa"/>
            </w:tcMar>
            <w:vAlign w:val="center"/>
          </w:tcPr>
          <w:p w:rsidR="00A53084" w:rsidRPr="00FE6ABD" w:rsidRDefault="00A53084" w:rsidP="00FE6ABD">
            <w:pPr>
              <w:widowControl w:val="0"/>
              <w:pBdr>
                <w:top w:val="nil"/>
                <w:left w:val="nil"/>
                <w:bottom w:val="nil"/>
                <w:right w:val="nil"/>
                <w:between w:val="nil"/>
              </w:pBdr>
              <w:ind w:firstLine="0"/>
              <w:jc w:val="center"/>
              <w:rPr>
                <w:rFonts w:eastAsia="Arial" w:cs="Times New Roman"/>
                <w:b/>
                <w:color w:val="181818"/>
                <w:sz w:val="20"/>
                <w:szCs w:val="20"/>
                <w:lang w:val="ru" w:eastAsia="ru-RU"/>
              </w:rPr>
            </w:pPr>
            <w:r w:rsidRPr="00FE6ABD">
              <w:rPr>
                <w:rFonts w:eastAsia="Arial" w:cs="Times New Roman"/>
                <w:b/>
                <w:color w:val="181818"/>
                <w:sz w:val="20"/>
                <w:szCs w:val="20"/>
                <w:lang w:val="ru" w:eastAsia="ru-RU"/>
              </w:rPr>
              <w:t>1</w:t>
            </w:r>
          </w:p>
        </w:tc>
        <w:tc>
          <w:tcPr>
            <w:tcW w:w="671" w:type="dxa"/>
            <w:shd w:val="clear" w:color="auto" w:fill="auto"/>
            <w:tcMar>
              <w:top w:w="100" w:type="dxa"/>
              <w:left w:w="100" w:type="dxa"/>
              <w:bottom w:w="100" w:type="dxa"/>
              <w:right w:w="100" w:type="dxa"/>
            </w:tcMar>
            <w:vAlign w:val="center"/>
          </w:tcPr>
          <w:p w:rsidR="00A53084" w:rsidRPr="00FE6ABD" w:rsidRDefault="00A53084" w:rsidP="00FE6ABD">
            <w:pPr>
              <w:widowControl w:val="0"/>
              <w:pBdr>
                <w:top w:val="nil"/>
                <w:left w:val="nil"/>
                <w:bottom w:val="nil"/>
                <w:right w:val="nil"/>
                <w:between w:val="nil"/>
              </w:pBdr>
              <w:ind w:firstLine="0"/>
              <w:jc w:val="center"/>
              <w:rPr>
                <w:rFonts w:eastAsia="Arial" w:cs="Times New Roman"/>
                <w:b/>
                <w:color w:val="181818"/>
                <w:sz w:val="20"/>
                <w:szCs w:val="20"/>
                <w:lang w:val="ru" w:eastAsia="ru-RU"/>
              </w:rPr>
            </w:pPr>
            <w:r w:rsidRPr="00FE6ABD">
              <w:rPr>
                <w:rFonts w:eastAsia="Arial" w:cs="Times New Roman"/>
                <w:b/>
                <w:color w:val="181818"/>
                <w:sz w:val="20"/>
                <w:szCs w:val="20"/>
                <w:lang w:val="ru" w:eastAsia="ru-RU"/>
              </w:rPr>
              <w:t>2</w:t>
            </w:r>
          </w:p>
        </w:tc>
        <w:tc>
          <w:tcPr>
            <w:tcW w:w="567" w:type="dxa"/>
            <w:shd w:val="clear" w:color="auto" w:fill="auto"/>
            <w:tcMar>
              <w:top w:w="100" w:type="dxa"/>
              <w:left w:w="100" w:type="dxa"/>
              <w:bottom w:w="100" w:type="dxa"/>
              <w:right w:w="100" w:type="dxa"/>
            </w:tcMar>
            <w:vAlign w:val="center"/>
          </w:tcPr>
          <w:p w:rsidR="00A53084" w:rsidRPr="00FE6ABD" w:rsidRDefault="00A53084" w:rsidP="00FE6ABD">
            <w:pPr>
              <w:widowControl w:val="0"/>
              <w:pBdr>
                <w:top w:val="nil"/>
                <w:left w:val="nil"/>
                <w:bottom w:val="nil"/>
                <w:right w:val="nil"/>
                <w:between w:val="nil"/>
              </w:pBdr>
              <w:ind w:firstLine="0"/>
              <w:jc w:val="center"/>
              <w:rPr>
                <w:rFonts w:eastAsia="Arial" w:cs="Times New Roman"/>
                <w:b/>
                <w:color w:val="181818"/>
                <w:sz w:val="20"/>
                <w:szCs w:val="20"/>
                <w:lang w:val="ru" w:eastAsia="ru-RU"/>
              </w:rPr>
            </w:pPr>
            <w:r w:rsidRPr="00FE6ABD">
              <w:rPr>
                <w:rFonts w:eastAsia="Arial" w:cs="Times New Roman"/>
                <w:b/>
                <w:color w:val="181818"/>
                <w:sz w:val="20"/>
                <w:szCs w:val="20"/>
                <w:lang w:val="ru" w:eastAsia="ru-RU"/>
              </w:rPr>
              <w:t>3</w:t>
            </w:r>
          </w:p>
        </w:tc>
        <w:tc>
          <w:tcPr>
            <w:tcW w:w="709" w:type="dxa"/>
            <w:shd w:val="clear" w:color="auto" w:fill="auto"/>
            <w:tcMar>
              <w:top w:w="100" w:type="dxa"/>
              <w:left w:w="100" w:type="dxa"/>
              <w:bottom w:w="100" w:type="dxa"/>
              <w:right w:w="100" w:type="dxa"/>
            </w:tcMar>
            <w:vAlign w:val="center"/>
          </w:tcPr>
          <w:p w:rsidR="00A53084" w:rsidRPr="00FE6ABD" w:rsidRDefault="00A53084" w:rsidP="00FE6ABD">
            <w:pPr>
              <w:widowControl w:val="0"/>
              <w:pBdr>
                <w:top w:val="nil"/>
                <w:left w:val="nil"/>
                <w:bottom w:val="nil"/>
                <w:right w:val="nil"/>
                <w:between w:val="nil"/>
              </w:pBdr>
              <w:ind w:firstLine="0"/>
              <w:jc w:val="center"/>
              <w:rPr>
                <w:rFonts w:eastAsia="Arial" w:cs="Times New Roman"/>
                <w:b/>
                <w:color w:val="181818"/>
                <w:sz w:val="20"/>
                <w:szCs w:val="20"/>
                <w:lang w:val="ru" w:eastAsia="ru-RU"/>
              </w:rPr>
            </w:pPr>
            <w:r w:rsidRPr="00FE6ABD">
              <w:rPr>
                <w:rFonts w:eastAsia="Arial" w:cs="Times New Roman"/>
                <w:b/>
                <w:color w:val="181818"/>
                <w:sz w:val="20"/>
                <w:szCs w:val="20"/>
                <w:lang w:val="ru" w:eastAsia="ru-RU"/>
              </w:rPr>
              <w:t>4</w:t>
            </w:r>
          </w:p>
        </w:tc>
        <w:tc>
          <w:tcPr>
            <w:tcW w:w="709" w:type="dxa"/>
            <w:shd w:val="clear" w:color="auto" w:fill="auto"/>
            <w:tcMar>
              <w:top w:w="100" w:type="dxa"/>
              <w:left w:w="100" w:type="dxa"/>
              <w:bottom w:w="100" w:type="dxa"/>
              <w:right w:w="100" w:type="dxa"/>
            </w:tcMar>
            <w:vAlign w:val="center"/>
          </w:tcPr>
          <w:p w:rsidR="00A53084" w:rsidRPr="00FE6ABD" w:rsidRDefault="00A53084" w:rsidP="00FE6ABD">
            <w:pPr>
              <w:widowControl w:val="0"/>
              <w:pBdr>
                <w:top w:val="nil"/>
                <w:left w:val="nil"/>
                <w:bottom w:val="nil"/>
                <w:right w:val="nil"/>
                <w:between w:val="nil"/>
              </w:pBdr>
              <w:ind w:firstLine="0"/>
              <w:jc w:val="center"/>
              <w:rPr>
                <w:rFonts w:eastAsia="Arial" w:cs="Times New Roman"/>
                <w:b/>
                <w:color w:val="181818"/>
                <w:sz w:val="20"/>
                <w:szCs w:val="20"/>
                <w:lang w:val="ru" w:eastAsia="ru-RU"/>
              </w:rPr>
            </w:pPr>
            <w:r w:rsidRPr="00FE6ABD">
              <w:rPr>
                <w:rFonts w:eastAsia="Arial" w:cs="Times New Roman"/>
                <w:b/>
                <w:color w:val="181818"/>
                <w:sz w:val="20"/>
                <w:szCs w:val="20"/>
                <w:lang w:val="ru" w:eastAsia="ru-RU"/>
              </w:rPr>
              <w:t>5</w:t>
            </w:r>
          </w:p>
        </w:tc>
        <w:tc>
          <w:tcPr>
            <w:tcW w:w="708" w:type="dxa"/>
            <w:shd w:val="clear" w:color="auto" w:fill="auto"/>
            <w:tcMar>
              <w:top w:w="100" w:type="dxa"/>
              <w:left w:w="100" w:type="dxa"/>
              <w:bottom w:w="100" w:type="dxa"/>
              <w:right w:w="100" w:type="dxa"/>
            </w:tcMar>
            <w:vAlign w:val="center"/>
          </w:tcPr>
          <w:p w:rsidR="00A53084" w:rsidRPr="00FE6ABD" w:rsidRDefault="00A53084" w:rsidP="00FE6ABD">
            <w:pPr>
              <w:widowControl w:val="0"/>
              <w:pBdr>
                <w:top w:val="nil"/>
                <w:left w:val="nil"/>
                <w:bottom w:val="nil"/>
                <w:right w:val="nil"/>
                <w:between w:val="nil"/>
              </w:pBdr>
              <w:ind w:firstLine="0"/>
              <w:jc w:val="center"/>
              <w:rPr>
                <w:rFonts w:eastAsia="Arial" w:cs="Times New Roman"/>
                <w:b/>
                <w:color w:val="181818"/>
                <w:sz w:val="20"/>
                <w:szCs w:val="20"/>
                <w:lang w:val="ru" w:eastAsia="ru-RU"/>
              </w:rPr>
            </w:pPr>
            <w:r w:rsidRPr="00FE6ABD">
              <w:rPr>
                <w:rFonts w:eastAsia="Arial" w:cs="Times New Roman"/>
                <w:b/>
                <w:color w:val="181818"/>
                <w:sz w:val="20"/>
                <w:szCs w:val="20"/>
                <w:lang w:val="ru" w:eastAsia="ru-RU"/>
              </w:rPr>
              <w:t>6</w:t>
            </w:r>
          </w:p>
        </w:tc>
        <w:tc>
          <w:tcPr>
            <w:tcW w:w="1134" w:type="dxa"/>
            <w:shd w:val="clear" w:color="auto" w:fill="auto"/>
            <w:tcMar>
              <w:top w:w="100" w:type="dxa"/>
              <w:left w:w="100" w:type="dxa"/>
              <w:bottom w:w="100" w:type="dxa"/>
              <w:right w:w="100" w:type="dxa"/>
            </w:tcMar>
            <w:vAlign w:val="center"/>
          </w:tcPr>
          <w:p w:rsidR="00A53084" w:rsidRPr="00FE6ABD" w:rsidRDefault="00A53084" w:rsidP="00FE6ABD">
            <w:pPr>
              <w:widowControl w:val="0"/>
              <w:pBdr>
                <w:top w:val="nil"/>
                <w:left w:val="nil"/>
                <w:bottom w:val="nil"/>
                <w:right w:val="nil"/>
                <w:between w:val="nil"/>
              </w:pBdr>
              <w:ind w:firstLine="0"/>
              <w:jc w:val="center"/>
              <w:rPr>
                <w:rFonts w:eastAsia="Arial" w:cs="Times New Roman"/>
                <w:b/>
                <w:color w:val="181818"/>
                <w:sz w:val="20"/>
                <w:szCs w:val="20"/>
                <w:lang w:val="ru" w:eastAsia="ru-RU"/>
              </w:rPr>
            </w:pPr>
            <w:r w:rsidRPr="00FE6ABD">
              <w:rPr>
                <w:rFonts w:eastAsia="Arial" w:cs="Times New Roman"/>
                <w:b/>
                <w:color w:val="181818"/>
                <w:sz w:val="20"/>
                <w:szCs w:val="20"/>
                <w:lang w:val="ru" w:eastAsia="ru-RU"/>
              </w:rPr>
              <w:t>7</w:t>
            </w:r>
            <w:r w:rsidR="004C1DD4">
              <w:rPr>
                <w:rFonts w:eastAsia="Arial" w:cs="Times New Roman"/>
                <w:b/>
                <w:color w:val="181818"/>
                <w:sz w:val="20"/>
                <w:szCs w:val="20"/>
                <w:lang w:val="ru" w:eastAsia="ru-RU"/>
              </w:rPr>
              <w:t>-1</w:t>
            </w:r>
            <w:r w:rsidR="004C1DD4" w:rsidRPr="00DC080D">
              <w:rPr>
                <w:rFonts w:eastAsia="Arial" w:cs="Times New Roman"/>
                <w:b/>
                <w:color w:val="181818"/>
                <w:sz w:val="20"/>
                <w:szCs w:val="20"/>
                <w:lang w:val="ru" w:eastAsia="ru-RU"/>
              </w:rPr>
              <w:t>0</w:t>
            </w:r>
          </w:p>
        </w:tc>
      </w:tr>
      <w:tr w:rsidR="00A53084" w:rsidRPr="00B9639A" w:rsidTr="00A5403D">
        <w:trPr>
          <w:trHeight w:val="20"/>
        </w:trPr>
        <w:tc>
          <w:tcPr>
            <w:tcW w:w="3630" w:type="dxa"/>
            <w:gridSpan w:val="2"/>
          </w:tcPr>
          <w:p w:rsidR="00A53084" w:rsidRPr="00FE6ABD" w:rsidRDefault="00A53084" w:rsidP="00A53084">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FE6ABD">
              <w:rPr>
                <w:rFonts w:eastAsia="Arial" w:cs="Times New Roman"/>
                <w:color w:val="181818"/>
                <w:sz w:val="20"/>
                <w:szCs w:val="20"/>
                <w:lang w:val="ru" w:eastAsia="ru-RU"/>
              </w:rPr>
              <w:t>Разведен</w:t>
            </w:r>
            <w:r>
              <w:rPr>
                <w:rFonts w:eastAsia="Arial" w:cs="Times New Roman"/>
                <w:color w:val="181818"/>
                <w:sz w:val="20"/>
                <w:szCs w:val="20"/>
                <w:lang w:val="ru" w:eastAsia="ru-RU"/>
              </w:rPr>
              <w:t xml:space="preserve">ие раствора амилазы </w:t>
            </w:r>
            <w:r w:rsidRPr="00FE6ABD">
              <w:rPr>
                <w:rFonts w:eastAsia="Arial" w:cs="Times New Roman"/>
                <w:color w:val="181818"/>
                <w:sz w:val="20"/>
                <w:szCs w:val="20"/>
                <w:lang w:val="ru" w:eastAsia="ru-RU"/>
              </w:rPr>
              <w:t xml:space="preserve">в х раз </w:t>
            </w:r>
          </w:p>
        </w:tc>
        <w:tc>
          <w:tcPr>
            <w:tcW w:w="660" w:type="dxa"/>
            <w:shd w:val="clear" w:color="auto" w:fill="auto"/>
            <w:tcMar>
              <w:top w:w="100" w:type="dxa"/>
              <w:left w:w="100" w:type="dxa"/>
              <w:bottom w:w="100" w:type="dxa"/>
              <w:right w:w="100" w:type="dxa"/>
            </w:tcMar>
          </w:tcPr>
          <w:p w:rsidR="00A53084" w:rsidRPr="00FE6ABD" w:rsidRDefault="00A53084" w:rsidP="00A5403D">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FE6ABD">
              <w:rPr>
                <w:rFonts w:eastAsia="Arial" w:cs="Times New Roman"/>
                <w:color w:val="181818"/>
                <w:sz w:val="20"/>
                <w:szCs w:val="20"/>
                <w:lang w:val="ru" w:eastAsia="ru-RU"/>
              </w:rPr>
              <w:t>1/20</w:t>
            </w:r>
          </w:p>
        </w:tc>
        <w:tc>
          <w:tcPr>
            <w:tcW w:w="671" w:type="dxa"/>
            <w:shd w:val="clear" w:color="auto" w:fill="auto"/>
            <w:tcMar>
              <w:top w:w="100" w:type="dxa"/>
              <w:left w:w="100" w:type="dxa"/>
              <w:bottom w:w="100" w:type="dxa"/>
              <w:right w:w="100" w:type="dxa"/>
            </w:tcMar>
          </w:tcPr>
          <w:p w:rsidR="00A53084" w:rsidRPr="00FE6ABD" w:rsidRDefault="00A53084" w:rsidP="00A5403D">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FE6ABD">
              <w:rPr>
                <w:rFonts w:eastAsia="Arial" w:cs="Times New Roman"/>
                <w:color w:val="181818"/>
                <w:sz w:val="20"/>
                <w:szCs w:val="20"/>
                <w:lang w:val="ru" w:eastAsia="ru-RU"/>
              </w:rPr>
              <w:t>1/40</w:t>
            </w:r>
          </w:p>
        </w:tc>
        <w:tc>
          <w:tcPr>
            <w:tcW w:w="567" w:type="dxa"/>
            <w:shd w:val="clear" w:color="auto" w:fill="auto"/>
            <w:tcMar>
              <w:top w:w="100" w:type="dxa"/>
              <w:left w:w="100" w:type="dxa"/>
              <w:bottom w:w="100" w:type="dxa"/>
              <w:right w:w="100" w:type="dxa"/>
            </w:tcMar>
          </w:tcPr>
          <w:p w:rsidR="00A53084" w:rsidRPr="00FE6ABD" w:rsidRDefault="00A53084" w:rsidP="00A5403D">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FE6ABD">
              <w:rPr>
                <w:rFonts w:eastAsia="Arial" w:cs="Times New Roman"/>
                <w:color w:val="181818"/>
                <w:sz w:val="20"/>
                <w:szCs w:val="20"/>
                <w:lang w:val="ru" w:eastAsia="ru-RU"/>
              </w:rPr>
              <w:t>1/80</w:t>
            </w:r>
          </w:p>
        </w:tc>
        <w:tc>
          <w:tcPr>
            <w:tcW w:w="709" w:type="dxa"/>
            <w:shd w:val="clear" w:color="auto" w:fill="auto"/>
            <w:tcMar>
              <w:top w:w="100" w:type="dxa"/>
              <w:left w:w="100" w:type="dxa"/>
              <w:bottom w:w="100" w:type="dxa"/>
              <w:right w:w="100" w:type="dxa"/>
            </w:tcMar>
          </w:tcPr>
          <w:p w:rsidR="00A53084" w:rsidRPr="00FE6ABD" w:rsidRDefault="00A53084" w:rsidP="00A5403D">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FE6ABD">
              <w:rPr>
                <w:rFonts w:eastAsia="Arial" w:cs="Times New Roman"/>
                <w:color w:val="181818"/>
                <w:sz w:val="20"/>
                <w:szCs w:val="20"/>
                <w:lang w:val="ru" w:eastAsia="ru-RU"/>
              </w:rPr>
              <w:t>1/160</w:t>
            </w:r>
          </w:p>
        </w:tc>
        <w:tc>
          <w:tcPr>
            <w:tcW w:w="709" w:type="dxa"/>
            <w:shd w:val="clear" w:color="auto" w:fill="auto"/>
            <w:tcMar>
              <w:top w:w="100" w:type="dxa"/>
              <w:left w:w="100" w:type="dxa"/>
              <w:bottom w:w="100" w:type="dxa"/>
              <w:right w:w="100" w:type="dxa"/>
            </w:tcMar>
          </w:tcPr>
          <w:p w:rsidR="00A53084" w:rsidRPr="00FE6ABD" w:rsidRDefault="00A53084" w:rsidP="00A5403D">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FE6ABD">
              <w:rPr>
                <w:rFonts w:eastAsia="Arial" w:cs="Times New Roman"/>
                <w:color w:val="181818"/>
                <w:sz w:val="20"/>
                <w:szCs w:val="20"/>
                <w:lang w:val="ru" w:eastAsia="ru-RU"/>
              </w:rPr>
              <w:t>1/320</w:t>
            </w:r>
          </w:p>
        </w:tc>
        <w:tc>
          <w:tcPr>
            <w:tcW w:w="708" w:type="dxa"/>
            <w:shd w:val="clear" w:color="auto" w:fill="auto"/>
            <w:tcMar>
              <w:top w:w="100" w:type="dxa"/>
              <w:left w:w="100" w:type="dxa"/>
              <w:bottom w:w="100" w:type="dxa"/>
              <w:right w:w="100" w:type="dxa"/>
            </w:tcMar>
          </w:tcPr>
          <w:p w:rsidR="00A53084" w:rsidRPr="00FE6ABD" w:rsidRDefault="00A5403D" w:rsidP="00A5403D">
            <w:pPr>
              <w:widowControl w:val="0"/>
              <w:pBdr>
                <w:top w:val="nil"/>
                <w:left w:val="nil"/>
                <w:bottom w:val="nil"/>
                <w:right w:val="nil"/>
                <w:between w:val="nil"/>
              </w:pBdr>
              <w:ind w:firstLine="0"/>
              <w:jc w:val="left"/>
              <w:rPr>
                <w:rFonts w:eastAsia="Arial" w:cs="Times New Roman"/>
                <w:color w:val="181818"/>
                <w:sz w:val="20"/>
                <w:szCs w:val="20"/>
                <w:lang w:val="ru" w:eastAsia="ru-RU"/>
              </w:rPr>
            </w:pPr>
            <w:r>
              <w:rPr>
                <w:rFonts w:eastAsia="Arial" w:cs="Times New Roman"/>
                <w:color w:val="181818"/>
                <w:sz w:val="20"/>
                <w:szCs w:val="20"/>
                <w:lang w:val="ru" w:eastAsia="ru-RU"/>
              </w:rPr>
              <w:t>1/</w:t>
            </w:r>
            <w:r w:rsidR="00A53084" w:rsidRPr="00FE6ABD">
              <w:rPr>
                <w:rFonts w:eastAsia="Arial" w:cs="Times New Roman"/>
                <w:color w:val="181818"/>
                <w:sz w:val="20"/>
                <w:szCs w:val="20"/>
                <w:lang w:val="ru" w:eastAsia="ru-RU"/>
              </w:rPr>
              <w:t>640</w:t>
            </w:r>
          </w:p>
        </w:tc>
        <w:tc>
          <w:tcPr>
            <w:tcW w:w="1134" w:type="dxa"/>
            <w:shd w:val="clear" w:color="auto" w:fill="auto"/>
            <w:tcMar>
              <w:top w:w="100" w:type="dxa"/>
              <w:left w:w="100" w:type="dxa"/>
              <w:bottom w:w="100" w:type="dxa"/>
              <w:right w:w="100" w:type="dxa"/>
            </w:tcMar>
            <w:vAlign w:val="center"/>
          </w:tcPr>
          <w:p w:rsidR="00A53084" w:rsidRPr="00FE6ABD" w:rsidRDefault="00A53084" w:rsidP="004C1DD4">
            <w:pPr>
              <w:widowControl w:val="0"/>
              <w:pBdr>
                <w:top w:val="nil"/>
                <w:left w:val="nil"/>
                <w:bottom w:val="nil"/>
                <w:right w:val="nil"/>
                <w:between w:val="nil"/>
              </w:pBdr>
              <w:ind w:firstLine="0"/>
              <w:jc w:val="center"/>
              <w:rPr>
                <w:rFonts w:eastAsia="Arial" w:cs="Times New Roman"/>
                <w:color w:val="181818"/>
                <w:sz w:val="20"/>
                <w:szCs w:val="20"/>
                <w:lang w:val="ru" w:eastAsia="ru-RU"/>
              </w:rPr>
            </w:pPr>
            <w:r w:rsidRPr="00FE6ABD">
              <w:rPr>
                <w:rFonts w:eastAsia="Arial" w:cs="Times New Roman"/>
                <w:color w:val="181818"/>
                <w:sz w:val="20"/>
                <w:szCs w:val="20"/>
                <w:lang w:val="ru" w:eastAsia="ru-RU"/>
              </w:rPr>
              <w:t>1/1280</w:t>
            </w:r>
            <w:r w:rsidRPr="00B9639A">
              <w:rPr>
                <w:rFonts w:eastAsia="Arial" w:cs="Times New Roman"/>
                <w:color w:val="181818"/>
                <w:sz w:val="20"/>
                <w:szCs w:val="20"/>
                <w:lang w:val="ru" w:eastAsia="ru-RU"/>
              </w:rPr>
              <w:t xml:space="preserve"> - </w:t>
            </w:r>
            <w:r w:rsidRPr="00FE6ABD">
              <w:rPr>
                <w:rFonts w:eastAsia="Arial" w:cs="Times New Roman"/>
                <w:color w:val="181818"/>
                <w:sz w:val="20"/>
                <w:szCs w:val="20"/>
                <w:lang w:val="ru" w:eastAsia="ru-RU"/>
              </w:rPr>
              <w:t>1/</w:t>
            </w:r>
            <w:r w:rsidR="004C1DD4" w:rsidRPr="004C1DD4">
              <w:rPr>
                <w:rFonts w:eastAsia="Arial" w:cs="Times New Roman"/>
                <w:color w:val="181818"/>
                <w:sz w:val="20"/>
                <w:szCs w:val="20"/>
                <w:lang w:val="ru" w:eastAsia="ru-RU"/>
              </w:rPr>
              <w:t>10240</w:t>
            </w:r>
          </w:p>
        </w:tc>
      </w:tr>
      <w:tr w:rsidR="00AD6C90" w:rsidRPr="00B9639A" w:rsidTr="00A5403D">
        <w:trPr>
          <w:trHeight w:val="57"/>
        </w:trPr>
        <w:tc>
          <w:tcPr>
            <w:tcW w:w="1559" w:type="dxa"/>
            <w:vMerge w:val="restart"/>
          </w:tcPr>
          <w:p w:rsidR="00AD6C90" w:rsidRPr="00B9639A" w:rsidRDefault="00AD6C90"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Планшет № 1</w:t>
            </w:r>
          </w:p>
        </w:tc>
        <w:tc>
          <w:tcPr>
            <w:tcW w:w="2071" w:type="dxa"/>
            <w:shd w:val="clear" w:color="auto" w:fill="auto"/>
            <w:tcMar>
              <w:top w:w="100" w:type="dxa"/>
              <w:left w:w="100" w:type="dxa"/>
              <w:bottom w:w="100" w:type="dxa"/>
              <w:right w:w="100" w:type="dxa"/>
            </w:tcMar>
          </w:tcPr>
          <w:p w:rsidR="00AD6C90" w:rsidRPr="00FE6ABD" w:rsidRDefault="00AD6C90"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Ряд № 1 (вода)</w:t>
            </w:r>
          </w:p>
        </w:tc>
        <w:tc>
          <w:tcPr>
            <w:tcW w:w="660" w:type="dxa"/>
            <w:shd w:val="clear" w:color="auto" w:fill="F1C232"/>
            <w:tcMar>
              <w:top w:w="100" w:type="dxa"/>
              <w:left w:w="100" w:type="dxa"/>
              <w:bottom w:w="100" w:type="dxa"/>
              <w:right w:w="100" w:type="dxa"/>
            </w:tcMar>
          </w:tcPr>
          <w:p w:rsidR="00AD6C90" w:rsidRPr="00FE6ABD" w:rsidRDefault="00AD6C90" w:rsidP="00FE6ABD">
            <w:pPr>
              <w:widowControl w:val="0"/>
              <w:ind w:firstLine="0"/>
              <w:jc w:val="left"/>
              <w:rPr>
                <w:rFonts w:eastAsia="Arial" w:cs="Times New Roman"/>
                <w:color w:val="181818"/>
                <w:sz w:val="20"/>
                <w:szCs w:val="20"/>
                <w:lang w:val="ru" w:eastAsia="ru-RU"/>
              </w:rPr>
            </w:pPr>
          </w:p>
        </w:tc>
        <w:tc>
          <w:tcPr>
            <w:tcW w:w="671" w:type="dxa"/>
            <w:shd w:val="clear" w:color="auto" w:fill="F1C232"/>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color w:val="181818"/>
                <w:sz w:val="20"/>
                <w:szCs w:val="20"/>
                <w:lang w:val="ru" w:eastAsia="ru-RU"/>
              </w:rPr>
            </w:pPr>
          </w:p>
        </w:tc>
        <w:tc>
          <w:tcPr>
            <w:tcW w:w="567" w:type="dxa"/>
            <w:shd w:val="clear" w:color="auto" w:fill="783F04"/>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5B0F00"/>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660000"/>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8" w:type="dxa"/>
            <w:shd w:val="clear" w:color="auto" w:fill="660000"/>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1134" w:type="dxa"/>
            <w:shd w:val="clear" w:color="auto" w:fill="0C343D"/>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r>
      <w:tr w:rsidR="00AD6C90" w:rsidRPr="00B9639A" w:rsidTr="00A5403D">
        <w:trPr>
          <w:trHeight w:val="57"/>
        </w:trPr>
        <w:tc>
          <w:tcPr>
            <w:tcW w:w="1559" w:type="dxa"/>
            <w:vMerge/>
          </w:tcPr>
          <w:p w:rsidR="00AD6C90" w:rsidRPr="00B9639A" w:rsidRDefault="00AD6C90"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p>
        </w:tc>
        <w:tc>
          <w:tcPr>
            <w:tcW w:w="2071" w:type="dxa"/>
            <w:shd w:val="clear" w:color="auto" w:fill="auto"/>
            <w:tcMar>
              <w:top w:w="100" w:type="dxa"/>
              <w:left w:w="100" w:type="dxa"/>
              <w:bottom w:w="100" w:type="dxa"/>
              <w:right w:w="100" w:type="dxa"/>
            </w:tcMar>
          </w:tcPr>
          <w:p w:rsidR="00B9639A" w:rsidRPr="00B9639A" w:rsidRDefault="00B9639A"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2 </w:t>
            </w:r>
          </w:p>
          <w:p w:rsidR="00AD6C90" w:rsidRPr="00FE6ABD" w:rsidRDefault="00B9639A"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Цветки ромашки </w:t>
            </w:r>
          </w:p>
        </w:tc>
        <w:tc>
          <w:tcPr>
            <w:tcW w:w="660" w:type="dxa"/>
            <w:shd w:val="clear" w:color="auto" w:fill="783F04"/>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671" w:type="dxa"/>
            <w:shd w:val="clear" w:color="auto" w:fill="5B0F00"/>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567" w:type="dxa"/>
            <w:shd w:val="clear" w:color="auto" w:fill="0C343D"/>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0C343D"/>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0C343D"/>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8" w:type="dxa"/>
            <w:shd w:val="clear" w:color="auto" w:fill="0C343D"/>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1134" w:type="dxa"/>
            <w:shd w:val="clear" w:color="auto" w:fill="0C343D"/>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r>
      <w:tr w:rsidR="00AD6C90" w:rsidRPr="00B9639A" w:rsidTr="00A5403D">
        <w:trPr>
          <w:trHeight w:val="57"/>
        </w:trPr>
        <w:tc>
          <w:tcPr>
            <w:tcW w:w="1559" w:type="dxa"/>
            <w:vMerge/>
          </w:tcPr>
          <w:p w:rsidR="00AD6C90" w:rsidRPr="00B9639A" w:rsidRDefault="00AD6C90"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p>
        </w:tc>
        <w:tc>
          <w:tcPr>
            <w:tcW w:w="2071" w:type="dxa"/>
            <w:shd w:val="clear" w:color="auto" w:fill="auto"/>
            <w:tcMar>
              <w:top w:w="100" w:type="dxa"/>
              <w:left w:w="100" w:type="dxa"/>
              <w:bottom w:w="100" w:type="dxa"/>
              <w:right w:w="100" w:type="dxa"/>
            </w:tcMar>
          </w:tcPr>
          <w:p w:rsidR="00B9639A" w:rsidRPr="00B9639A" w:rsidRDefault="00B9639A"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3 </w:t>
            </w:r>
          </w:p>
          <w:p w:rsidR="00AD6C90" w:rsidRPr="00FE6ABD" w:rsidRDefault="00B9639A"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Кора дуба</w:t>
            </w:r>
            <w:r w:rsidR="00AD6C90" w:rsidRPr="00FE6ABD">
              <w:rPr>
                <w:rFonts w:eastAsia="Arial" w:cs="Times New Roman"/>
                <w:color w:val="181818"/>
                <w:sz w:val="20"/>
                <w:szCs w:val="20"/>
                <w:lang w:val="ru" w:eastAsia="ru-RU"/>
              </w:rPr>
              <w:t xml:space="preserve"> </w:t>
            </w:r>
          </w:p>
        </w:tc>
        <w:tc>
          <w:tcPr>
            <w:tcW w:w="660" w:type="dxa"/>
            <w:shd w:val="clear" w:color="auto" w:fill="5B0F00"/>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671" w:type="dxa"/>
            <w:shd w:val="clear" w:color="auto" w:fill="0C343D"/>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567" w:type="dxa"/>
            <w:shd w:val="clear" w:color="auto" w:fill="0C343D"/>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0C343D"/>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0C343D"/>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8" w:type="dxa"/>
            <w:shd w:val="clear" w:color="auto" w:fill="0C343D"/>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1134" w:type="dxa"/>
            <w:shd w:val="clear" w:color="auto" w:fill="0C343D"/>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r>
      <w:tr w:rsidR="00AD6C90" w:rsidRPr="00B9639A" w:rsidTr="00A5403D">
        <w:trPr>
          <w:trHeight w:val="57"/>
        </w:trPr>
        <w:tc>
          <w:tcPr>
            <w:tcW w:w="1559" w:type="dxa"/>
            <w:vMerge/>
          </w:tcPr>
          <w:p w:rsidR="00AD6C90" w:rsidRPr="00B9639A" w:rsidRDefault="00AD6C90" w:rsidP="00202536">
            <w:pPr>
              <w:widowControl w:val="0"/>
              <w:pBdr>
                <w:top w:val="nil"/>
                <w:left w:val="nil"/>
                <w:bottom w:val="nil"/>
                <w:right w:val="nil"/>
                <w:between w:val="nil"/>
              </w:pBdr>
              <w:spacing w:line="240" w:lineRule="auto"/>
              <w:ind w:firstLine="0"/>
              <w:jc w:val="left"/>
              <w:rPr>
                <w:rFonts w:eastAsia="Arial Unicode MS" w:cs="Times New Roman"/>
                <w:color w:val="181818"/>
                <w:sz w:val="20"/>
                <w:szCs w:val="20"/>
                <w:lang w:val="ru" w:eastAsia="ru-RU"/>
              </w:rPr>
            </w:pPr>
          </w:p>
        </w:tc>
        <w:tc>
          <w:tcPr>
            <w:tcW w:w="2071" w:type="dxa"/>
            <w:shd w:val="clear" w:color="auto" w:fill="auto"/>
            <w:tcMar>
              <w:top w:w="100" w:type="dxa"/>
              <w:left w:w="100" w:type="dxa"/>
              <w:bottom w:w="100" w:type="dxa"/>
              <w:right w:w="100" w:type="dxa"/>
            </w:tcMar>
          </w:tcPr>
          <w:p w:rsidR="00B9639A" w:rsidRPr="00B9639A" w:rsidRDefault="00B9639A"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4 </w:t>
            </w:r>
          </w:p>
          <w:p w:rsidR="00AD6C90" w:rsidRPr="00FE6ABD" w:rsidRDefault="00B9639A" w:rsidP="00202536">
            <w:pPr>
              <w:widowControl w:val="0"/>
              <w:pBdr>
                <w:top w:val="nil"/>
                <w:left w:val="nil"/>
                <w:bottom w:val="nil"/>
                <w:right w:val="nil"/>
                <w:between w:val="nil"/>
              </w:pBdr>
              <w:spacing w:line="240" w:lineRule="auto"/>
              <w:ind w:firstLine="0"/>
              <w:jc w:val="left"/>
              <w:rPr>
                <w:rFonts w:eastAsia="Roboto" w:cs="Times New Roman"/>
                <w:color w:val="181818"/>
                <w:sz w:val="20"/>
                <w:szCs w:val="20"/>
                <w:lang w:val="ru" w:eastAsia="ru-RU"/>
              </w:rPr>
            </w:pPr>
            <w:r w:rsidRPr="00B9639A">
              <w:rPr>
                <w:rFonts w:eastAsia="Arial Unicode MS" w:cs="Times New Roman"/>
                <w:color w:val="181818"/>
                <w:sz w:val="20"/>
                <w:szCs w:val="20"/>
                <w:lang w:val="ru" w:eastAsia="ru-RU"/>
              </w:rPr>
              <w:t>Листья шалфея</w:t>
            </w:r>
          </w:p>
        </w:tc>
        <w:tc>
          <w:tcPr>
            <w:tcW w:w="660" w:type="dxa"/>
            <w:shd w:val="clear" w:color="auto" w:fill="F1C232"/>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671" w:type="dxa"/>
            <w:shd w:val="clear" w:color="auto" w:fill="F1C232"/>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567" w:type="dxa"/>
            <w:shd w:val="clear" w:color="auto" w:fill="F1C232"/>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5B0F00"/>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5B0F00"/>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8" w:type="dxa"/>
            <w:shd w:val="clear" w:color="auto" w:fill="0C343D"/>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1134" w:type="dxa"/>
            <w:shd w:val="clear" w:color="auto" w:fill="0C343D"/>
            <w:tcMar>
              <w:top w:w="100" w:type="dxa"/>
              <w:left w:w="100" w:type="dxa"/>
              <w:bottom w:w="100" w:type="dxa"/>
              <w:right w:w="100" w:type="dxa"/>
            </w:tcMar>
          </w:tcPr>
          <w:p w:rsidR="00AD6C90" w:rsidRPr="00FE6ABD" w:rsidRDefault="00AD6C90"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r>
      <w:tr w:rsidR="00B9639A" w:rsidRPr="00B9639A" w:rsidTr="00A5403D">
        <w:trPr>
          <w:trHeight w:val="57"/>
        </w:trPr>
        <w:tc>
          <w:tcPr>
            <w:tcW w:w="1559" w:type="dxa"/>
            <w:vMerge w:val="restart"/>
          </w:tcPr>
          <w:p w:rsidR="00B9639A" w:rsidRPr="00B9639A" w:rsidRDefault="00B9639A" w:rsidP="00202536">
            <w:pPr>
              <w:widowControl w:val="0"/>
              <w:spacing w:line="240" w:lineRule="auto"/>
              <w:ind w:firstLine="0"/>
              <w:jc w:val="left"/>
              <w:rPr>
                <w:rFonts w:eastAsia="Arial Unicode MS" w:cs="Times New Roman"/>
                <w:color w:val="181818"/>
                <w:sz w:val="20"/>
                <w:szCs w:val="20"/>
                <w:lang w:val="ru" w:eastAsia="ru-RU"/>
              </w:rPr>
            </w:pPr>
            <w:r w:rsidRPr="00B9639A">
              <w:rPr>
                <w:rFonts w:eastAsia="Arial" w:cs="Times New Roman"/>
                <w:color w:val="181818"/>
                <w:sz w:val="20"/>
                <w:szCs w:val="20"/>
                <w:lang w:val="ru" w:eastAsia="ru-RU"/>
              </w:rPr>
              <w:t>Планшет № 2</w:t>
            </w:r>
          </w:p>
        </w:tc>
        <w:tc>
          <w:tcPr>
            <w:tcW w:w="2071" w:type="dxa"/>
            <w:shd w:val="clear" w:color="auto" w:fill="auto"/>
            <w:tcMar>
              <w:top w:w="100" w:type="dxa"/>
              <w:left w:w="100" w:type="dxa"/>
              <w:bottom w:w="100" w:type="dxa"/>
              <w:right w:w="100" w:type="dxa"/>
            </w:tcMar>
          </w:tcPr>
          <w:p w:rsidR="00B9639A" w:rsidRPr="00FE6ABD" w:rsidRDefault="00B9639A"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Ряд № 1 (вода)</w:t>
            </w:r>
          </w:p>
        </w:tc>
        <w:tc>
          <w:tcPr>
            <w:tcW w:w="660" w:type="dxa"/>
            <w:shd w:val="clear" w:color="auto" w:fill="F1C232"/>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671" w:type="dxa"/>
            <w:shd w:val="clear" w:color="auto" w:fill="F1C232"/>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567" w:type="dxa"/>
            <w:shd w:val="clear" w:color="auto" w:fill="783F04"/>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5B0F00"/>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8"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1134"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r>
      <w:tr w:rsidR="00B9639A" w:rsidRPr="00B9639A" w:rsidTr="00A5403D">
        <w:trPr>
          <w:trHeight w:val="57"/>
        </w:trPr>
        <w:tc>
          <w:tcPr>
            <w:tcW w:w="1559" w:type="dxa"/>
            <w:vMerge/>
          </w:tcPr>
          <w:p w:rsidR="00B9639A" w:rsidRPr="00B9639A" w:rsidRDefault="00B9639A"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p>
        </w:tc>
        <w:tc>
          <w:tcPr>
            <w:tcW w:w="2071" w:type="dxa"/>
            <w:shd w:val="clear" w:color="auto" w:fill="auto"/>
            <w:tcMar>
              <w:top w:w="100" w:type="dxa"/>
              <w:left w:w="100" w:type="dxa"/>
              <w:bottom w:w="100" w:type="dxa"/>
              <w:right w:w="100" w:type="dxa"/>
            </w:tcMar>
          </w:tcPr>
          <w:p w:rsidR="00B9639A" w:rsidRPr="00B9639A" w:rsidRDefault="00B9639A"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2 </w:t>
            </w:r>
          </w:p>
          <w:p w:rsidR="00B9639A" w:rsidRPr="00FE6ABD" w:rsidRDefault="00B9639A"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Цветки ромашки </w:t>
            </w:r>
          </w:p>
        </w:tc>
        <w:tc>
          <w:tcPr>
            <w:tcW w:w="660" w:type="dxa"/>
            <w:shd w:val="clear" w:color="auto" w:fill="783F04"/>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671" w:type="dxa"/>
            <w:shd w:val="clear" w:color="auto" w:fill="783F04"/>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567" w:type="dxa"/>
            <w:shd w:val="clear" w:color="auto" w:fill="5B0F00"/>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8"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1134"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r>
      <w:tr w:rsidR="00B9639A" w:rsidRPr="00B9639A" w:rsidTr="00A5403D">
        <w:trPr>
          <w:trHeight w:val="57"/>
        </w:trPr>
        <w:tc>
          <w:tcPr>
            <w:tcW w:w="1559" w:type="dxa"/>
            <w:vMerge/>
          </w:tcPr>
          <w:p w:rsidR="00B9639A" w:rsidRPr="00B9639A" w:rsidRDefault="00B9639A"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p>
        </w:tc>
        <w:tc>
          <w:tcPr>
            <w:tcW w:w="2071" w:type="dxa"/>
            <w:shd w:val="clear" w:color="auto" w:fill="auto"/>
            <w:tcMar>
              <w:top w:w="100" w:type="dxa"/>
              <w:left w:w="100" w:type="dxa"/>
              <w:bottom w:w="100" w:type="dxa"/>
              <w:right w:w="100" w:type="dxa"/>
            </w:tcMar>
          </w:tcPr>
          <w:p w:rsidR="00B9639A" w:rsidRPr="00B9639A" w:rsidRDefault="00B9639A"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3 </w:t>
            </w:r>
          </w:p>
          <w:p w:rsidR="00B9639A" w:rsidRPr="00FE6ABD" w:rsidRDefault="00B9639A"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Кора дуба</w:t>
            </w:r>
            <w:r w:rsidRPr="00FE6ABD">
              <w:rPr>
                <w:rFonts w:eastAsia="Arial" w:cs="Times New Roman"/>
                <w:color w:val="181818"/>
                <w:sz w:val="20"/>
                <w:szCs w:val="20"/>
                <w:lang w:val="ru" w:eastAsia="ru-RU"/>
              </w:rPr>
              <w:t xml:space="preserve"> </w:t>
            </w:r>
          </w:p>
        </w:tc>
        <w:tc>
          <w:tcPr>
            <w:tcW w:w="660" w:type="dxa"/>
            <w:shd w:val="clear" w:color="auto" w:fill="5B0F00"/>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671" w:type="dxa"/>
            <w:shd w:val="clear" w:color="auto" w:fill="5B0F00"/>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567"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8"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1134"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r>
      <w:tr w:rsidR="00B9639A" w:rsidRPr="00B9639A" w:rsidTr="00A5403D">
        <w:trPr>
          <w:trHeight w:val="57"/>
        </w:trPr>
        <w:tc>
          <w:tcPr>
            <w:tcW w:w="1559" w:type="dxa"/>
            <w:vMerge/>
          </w:tcPr>
          <w:p w:rsidR="00B9639A" w:rsidRPr="00B9639A" w:rsidRDefault="00B9639A"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p>
        </w:tc>
        <w:tc>
          <w:tcPr>
            <w:tcW w:w="2071" w:type="dxa"/>
            <w:shd w:val="clear" w:color="auto" w:fill="auto"/>
            <w:tcMar>
              <w:top w:w="100" w:type="dxa"/>
              <w:left w:w="100" w:type="dxa"/>
              <w:bottom w:w="100" w:type="dxa"/>
              <w:right w:w="100" w:type="dxa"/>
            </w:tcMar>
          </w:tcPr>
          <w:p w:rsidR="00B9639A" w:rsidRPr="00B9639A" w:rsidRDefault="00B9639A"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4 </w:t>
            </w:r>
          </w:p>
          <w:p w:rsidR="00B9639A" w:rsidRPr="00FE6ABD" w:rsidRDefault="00B9639A" w:rsidP="00202536">
            <w:pPr>
              <w:widowControl w:val="0"/>
              <w:pBdr>
                <w:top w:val="nil"/>
                <w:left w:val="nil"/>
                <w:bottom w:val="nil"/>
                <w:right w:val="nil"/>
                <w:between w:val="nil"/>
              </w:pBdr>
              <w:spacing w:line="240" w:lineRule="auto"/>
              <w:ind w:firstLine="0"/>
              <w:jc w:val="left"/>
              <w:rPr>
                <w:rFonts w:eastAsia="Roboto" w:cs="Times New Roman"/>
                <w:color w:val="181818"/>
                <w:sz w:val="20"/>
                <w:szCs w:val="20"/>
                <w:lang w:val="ru" w:eastAsia="ru-RU"/>
              </w:rPr>
            </w:pPr>
            <w:r w:rsidRPr="00B9639A">
              <w:rPr>
                <w:rFonts w:eastAsia="Arial Unicode MS" w:cs="Times New Roman"/>
                <w:color w:val="181818"/>
                <w:sz w:val="20"/>
                <w:szCs w:val="20"/>
                <w:lang w:val="ru" w:eastAsia="ru-RU"/>
              </w:rPr>
              <w:t>Листья шалфея</w:t>
            </w:r>
          </w:p>
        </w:tc>
        <w:tc>
          <w:tcPr>
            <w:tcW w:w="660" w:type="dxa"/>
            <w:shd w:val="clear" w:color="auto" w:fill="F1C232"/>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671" w:type="dxa"/>
            <w:shd w:val="clear" w:color="auto" w:fill="F1C232"/>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567" w:type="dxa"/>
            <w:shd w:val="clear" w:color="auto" w:fill="F1C232"/>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5B0F00"/>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5B0F00"/>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8"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1134"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r>
      <w:tr w:rsidR="00B9639A" w:rsidRPr="00B9639A" w:rsidTr="00A5403D">
        <w:trPr>
          <w:trHeight w:val="57"/>
        </w:trPr>
        <w:tc>
          <w:tcPr>
            <w:tcW w:w="1559" w:type="dxa"/>
            <w:vMerge w:val="restart"/>
          </w:tcPr>
          <w:p w:rsidR="00B9639A" w:rsidRPr="00B9639A" w:rsidRDefault="00B9639A" w:rsidP="00202536">
            <w:pPr>
              <w:widowControl w:val="0"/>
              <w:spacing w:line="240" w:lineRule="auto"/>
              <w:ind w:firstLine="0"/>
              <w:jc w:val="left"/>
              <w:rPr>
                <w:rFonts w:eastAsia="Arial Unicode MS" w:cs="Times New Roman"/>
                <w:color w:val="181818"/>
                <w:sz w:val="20"/>
                <w:szCs w:val="20"/>
                <w:lang w:val="ru" w:eastAsia="ru-RU"/>
              </w:rPr>
            </w:pPr>
            <w:r w:rsidRPr="00B9639A">
              <w:rPr>
                <w:rFonts w:eastAsia="Arial" w:cs="Times New Roman"/>
                <w:color w:val="181818"/>
                <w:sz w:val="20"/>
                <w:szCs w:val="20"/>
                <w:lang w:val="ru" w:eastAsia="ru-RU"/>
              </w:rPr>
              <w:t>Планшет № 3</w:t>
            </w:r>
          </w:p>
        </w:tc>
        <w:tc>
          <w:tcPr>
            <w:tcW w:w="2071" w:type="dxa"/>
            <w:shd w:val="clear" w:color="auto" w:fill="auto"/>
            <w:tcMar>
              <w:top w:w="100" w:type="dxa"/>
              <w:left w:w="100" w:type="dxa"/>
              <w:bottom w:w="100" w:type="dxa"/>
              <w:right w:w="100" w:type="dxa"/>
            </w:tcMar>
          </w:tcPr>
          <w:p w:rsidR="00B9639A" w:rsidRPr="00FE6ABD" w:rsidRDefault="00B9639A" w:rsidP="00202536">
            <w:pPr>
              <w:widowControl w:val="0"/>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Ряд № 1 (вода)</w:t>
            </w:r>
          </w:p>
        </w:tc>
        <w:tc>
          <w:tcPr>
            <w:tcW w:w="660" w:type="dxa"/>
            <w:shd w:val="clear" w:color="auto" w:fill="783F04"/>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671" w:type="dxa"/>
            <w:shd w:val="clear" w:color="auto" w:fill="783F04"/>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567" w:type="dxa"/>
            <w:shd w:val="clear" w:color="auto" w:fill="5B0F00"/>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8"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1134"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r>
      <w:tr w:rsidR="00B9639A" w:rsidRPr="00B9639A" w:rsidTr="00A5403D">
        <w:trPr>
          <w:trHeight w:val="57"/>
        </w:trPr>
        <w:tc>
          <w:tcPr>
            <w:tcW w:w="1559" w:type="dxa"/>
            <w:vMerge/>
          </w:tcPr>
          <w:p w:rsidR="00B9639A" w:rsidRPr="00B9639A" w:rsidRDefault="00B9639A" w:rsidP="00202536">
            <w:pPr>
              <w:widowControl w:val="0"/>
              <w:pBdr>
                <w:top w:val="nil"/>
                <w:left w:val="nil"/>
                <w:bottom w:val="nil"/>
                <w:right w:val="nil"/>
                <w:between w:val="nil"/>
              </w:pBdr>
              <w:spacing w:line="240" w:lineRule="auto"/>
              <w:ind w:firstLine="0"/>
              <w:jc w:val="left"/>
              <w:rPr>
                <w:rFonts w:eastAsia="Arial" w:cs="Times New Roman"/>
                <w:color w:val="181818"/>
                <w:sz w:val="20"/>
                <w:szCs w:val="20"/>
                <w:lang w:val="ru" w:eastAsia="ru-RU"/>
              </w:rPr>
            </w:pPr>
          </w:p>
        </w:tc>
        <w:tc>
          <w:tcPr>
            <w:tcW w:w="2071" w:type="dxa"/>
            <w:shd w:val="clear" w:color="auto" w:fill="auto"/>
            <w:tcMar>
              <w:top w:w="100" w:type="dxa"/>
              <w:left w:w="100" w:type="dxa"/>
              <w:bottom w:w="100" w:type="dxa"/>
              <w:right w:w="100" w:type="dxa"/>
            </w:tcMar>
          </w:tcPr>
          <w:p w:rsidR="00B9639A" w:rsidRPr="00B9639A" w:rsidRDefault="00B9639A" w:rsidP="00202536">
            <w:pPr>
              <w:widowControl w:val="0"/>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2 </w:t>
            </w:r>
          </w:p>
          <w:p w:rsidR="00B9639A" w:rsidRPr="00FE6ABD" w:rsidRDefault="00B9639A" w:rsidP="00202536">
            <w:pPr>
              <w:widowControl w:val="0"/>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Цветки ромашки </w:t>
            </w:r>
          </w:p>
        </w:tc>
        <w:tc>
          <w:tcPr>
            <w:tcW w:w="660" w:type="dxa"/>
            <w:shd w:val="clear" w:color="auto" w:fill="783F04"/>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671" w:type="dxa"/>
            <w:shd w:val="clear" w:color="auto" w:fill="783F04"/>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567" w:type="dxa"/>
            <w:shd w:val="clear" w:color="auto" w:fill="5B0F00"/>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8"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1134"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r>
      <w:tr w:rsidR="00B9639A" w:rsidRPr="00B9639A" w:rsidTr="00A5403D">
        <w:trPr>
          <w:trHeight w:val="57"/>
        </w:trPr>
        <w:tc>
          <w:tcPr>
            <w:tcW w:w="1559" w:type="dxa"/>
            <w:vMerge/>
          </w:tcPr>
          <w:p w:rsidR="00B9639A" w:rsidRPr="00B9639A" w:rsidRDefault="00B9639A" w:rsidP="00202536">
            <w:pPr>
              <w:widowControl w:val="0"/>
              <w:spacing w:line="240" w:lineRule="auto"/>
              <w:ind w:firstLine="0"/>
              <w:jc w:val="left"/>
              <w:rPr>
                <w:rFonts w:eastAsia="Arial Unicode MS" w:cs="Times New Roman"/>
                <w:color w:val="181818"/>
                <w:sz w:val="20"/>
                <w:szCs w:val="20"/>
                <w:lang w:val="ru" w:eastAsia="ru-RU"/>
              </w:rPr>
            </w:pPr>
          </w:p>
        </w:tc>
        <w:tc>
          <w:tcPr>
            <w:tcW w:w="2071" w:type="dxa"/>
            <w:shd w:val="clear" w:color="auto" w:fill="auto"/>
            <w:tcMar>
              <w:top w:w="100" w:type="dxa"/>
              <w:left w:w="100" w:type="dxa"/>
              <w:bottom w:w="100" w:type="dxa"/>
              <w:right w:w="100" w:type="dxa"/>
            </w:tcMar>
          </w:tcPr>
          <w:p w:rsidR="00B9639A" w:rsidRPr="00B9639A" w:rsidRDefault="00B9639A" w:rsidP="00202536">
            <w:pPr>
              <w:widowControl w:val="0"/>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3 </w:t>
            </w:r>
          </w:p>
          <w:p w:rsidR="00B9639A" w:rsidRPr="00FE6ABD" w:rsidRDefault="00B9639A" w:rsidP="00202536">
            <w:pPr>
              <w:widowControl w:val="0"/>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Кора дуба </w:t>
            </w:r>
          </w:p>
        </w:tc>
        <w:tc>
          <w:tcPr>
            <w:tcW w:w="660"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671"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567"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8"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1134"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r>
      <w:tr w:rsidR="00B9639A" w:rsidRPr="00B9639A" w:rsidTr="00A5403D">
        <w:trPr>
          <w:trHeight w:val="57"/>
        </w:trPr>
        <w:tc>
          <w:tcPr>
            <w:tcW w:w="1559" w:type="dxa"/>
            <w:vMerge/>
          </w:tcPr>
          <w:p w:rsidR="00B9639A" w:rsidRPr="00B9639A" w:rsidRDefault="00B9639A" w:rsidP="00202536">
            <w:pPr>
              <w:widowControl w:val="0"/>
              <w:spacing w:line="240" w:lineRule="auto"/>
              <w:ind w:firstLine="0"/>
              <w:jc w:val="left"/>
              <w:rPr>
                <w:rFonts w:eastAsia="Arial Unicode MS" w:cs="Times New Roman"/>
                <w:color w:val="181818"/>
                <w:sz w:val="20"/>
                <w:szCs w:val="20"/>
                <w:lang w:val="ru" w:eastAsia="ru-RU"/>
              </w:rPr>
            </w:pPr>
          </w:p>
        </w:tc>
        <w:tc>
          <w:tcPr>
            <w:tcW w:w="2071" w:type="dxa"/>
            <w:shd w:val="clear" w:color="auto" w:fill="auto"/>
            <w:tcMar>
              <w:top w:w="100" w:type="dxa"/>
              <w:left w:w="100" w:type="dxa"/>
              <w:bottom w:w="100" w:type="dxa"/>
              <w:right w:w="100" w:type="dxa"/>
            </w:tcMar>
          </w:tcPr>
          <w:p w:rsidR="00B9639A" w:rsidRPr="00B9639A" w:rsidRDefault="00B9639A" w:rsidP="00202536">
            <w:pPr>
              <w:widowControl w:val="0"/>
              <w:spacing w:line="240" w:lineRule="auto"/>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4 </w:t>
            </w:r>
          </w:p>
          <w:p w:rsidR="00B9639A" w:rsidRPr="00FE6ABD" w:rsidRDefault="00B9639A" w:rsidP="00202536">
            <w:pPr>
              <w:widowControl w:val="0"/>
              <w:spacing w:line="240" w:lineRule="auto"/>
              <w:ind w:firstLine="0"/>
              <w:jc w:val="left"/>
              <w:rPr>
                <w:rFonts w:eastAsia="Roboto" w:cs="Times New Roman"/>
                <w:color w:val="181818"/>
                <w:sz w:val="20"/>
                <w:szCs w:val="20"/>
                <w:lang w:val="ru" w:eastAsia="ru-RU"/>
              </w:rPr>
            </w:pPr>
            <w:r w:rsidRPr="00B9639A">
              <w:rPr>
                <w:rFonts w:eastAsia="Arial" w:cs="Times New Roman"/>
                <w:color w:val="181818"/>
                <w:sz w:val="20"/>
                <w:szCs w:val="20"/>
                <w:lang w:val="ru" w:eastAsia="ru-RU"/>
              </w:rPr>
              <w:t>Листья шалфея</w:t>
            </w:r>
          </w:p>
        </w:tc>
        <w:tc>
          <w:tcPr>
            <w:tcW w:w="660" w:type="dxa"/>
            <w:shd w:val="clear" w:color="auto" w:fill="F1C232"/>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671" w:type="dxa"/>
            <w:shd w:val="clear" w:color="auto" w:fill="F1C232"/>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567" w:type="dxa"/>
            <w:shd w:val="clear" w:color="auto" w:fill="F1C232"/>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783F04"/>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9" w:type="dxa"/>
            <w:shd w:val="clear" w:color="auto" w:fill="783F04"/>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708" w:type="dxa"/>
            <w:shd w:val="clear" w:color="auto" w:fill="5B0F00"/>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c>
          <w:tcPr>
            <w:tcW w:w="1134" w:type="dxa"/>
            <w:shd w:val="clear" w:color="auto" w:fill="0C343D"/>
            <w:tcMar>
              <w:top w:w="100" w:type="dxa"/>
              <w:left w:w="100" w:type="dxa"/>
              <w:bottom w:w="100" w:type="dxa"/>
              <w:right w:w="100" w:type="dxa"/>
            </w:tcMar>
          </w:tcPr>
          <w:p w:rsidR="00B9639A" w:rsidRPr="00FE6ABD" w:rsidRDefault="00B9639A" w:rsidP="00FE6ABD">
            <w:pPr>
              <w:widowControl w:val="0"/>
              <w:pBdr>
                <w:top w:val="nil"/>
                <w:left w:val="nil"/>
                <w:bottom w:val="nil"/>
                <w:right w:val="nil"/>
                <w:between w:val="nil"/>
              </w:pBdr>
              <w:ind w:firstLine="0"/>
              <w:jc w:val="left"/>
              <w:rPr>
                <w:rFonts w:eastAsia="Arial" w:cs="Times New Roman"/>
                <w:b/>
                <w:color w:val="181818"/>
                <w:sz w:val="20"/>
                <w:szCs w:val="20"/>
                <w:lang w:val="ru" w:eastAsia="ru-RU"/>
              </w:rPr>
            </w:pPr>
          </w:p>
        </w:tc>
      </w:tr>
    </w:tbl>
    <w:p w:rsidR="007E26D7" w:rsidRDefault="007E26D7" w:rsidP="00202536">
      <w:pPr>
        <w:spacing w:before="240"/>
      </w:pPr>
      <w:r>
        <w:t>Мы наблюдаем разную степень гидролиза крахмала, зависящую от количества фермента – α-амилаз</w:t>
      </w:r>
      <w:r w:rsidR="00AA0BF5">
        <w:t>ы, которая катализирует реакцию</w:t>
      </w:r>
      <w:r>
        <w:t xml:space="preserve"> </w:t>
      </w:r>
      <w:r w:rsidR="00AA0BF5">
        <w:t>(Лазыкина</w:t>
      </w:r>
      <w:r w:rsidR="00AA0BF5" w:rsidRPr="009B3E7E">
        <w:t xml:space="preserve"> </w:t>
      </w:r>
      <w:r w:rsidR="00AA0BF5">
        <w:t>и др., 2019)</w:t>
      </w:r>
      <w:r w:rsidR="00AA0BF5">
        <w:t>:</w:t>
      </w:r>
    </w:p>
    <w:p w:rsidR="007E26D7" w:rsidRDefault="007E26D7" w:rsidP="007E26D7">
      <w:r>
        <w:t>(С</w:t>
      </w:r>
      <w:r w:rsidRPr="00A540C5">
        <w:rPr>
          <w:vertAlign w:val="subscript"/>
        </w:rPr>
        <w:t>6</w:t>
      </w:r>
      <w:r>
        <w:t>Н</w:t>
      </w:r>
      <w:r w:rsidRPr="00A540C5">
        <w:rPr>
          <w:vertAlign w:val="subscript"/>
        </w:rPr>
        <w:t>10</w:t>
      </w:r>
      <w:r>
        <w:t>О</w:t>
      </w:r>
      <w:r w:rsidRPr="00A540C5">
        <w:rPr>
          <w:vertAlign w:val="subscript"/>
        </w:rPr>
        <w:t>5</w:t>
      </w:r>
      <w:r>
        <w:t>)n + nH</w:t>
      </w:r>
      <w:r w:rsidRPr="00A540C5">
        <w:rPr>
          <w:vertAlign w:val="subscript"/>
        </w:rPr>
        <w:t>2</w:t>
      </w:r>
      <w:r>
        <w:t>O → декстрины → С</w:t>
      </w:r>
      <w:r w:rsidRPr="00A540C5">
        <w:rPr>
          <w:vertAlign w:val="subscript"/>
        </w:rPr>
        <w:t>12</w:t>
      </w:r>
      <w:r>
        <w:t>Н</w:t>
      </w:r>
      <w:r w:rsidRPr="00A540C5">
        <w:rPr>
          <w:vertAlign w:val="subscript"/>
        </w:rPr>
        <w:t>22</w:t>
      </w:r>
      <w:r>
        <w:t>О</w:t>
      </w:r>
      <w:r w:rsidRPr="00A540C5">
        <w:rPr>
          <w:vertAlign w:val="subscript"/>
        </w:rPr>
        <w:t>11</w:t>
      </w:r>
    </w:p>
    <w:p w:rsidR="007E26D7" w:rsidRDefault="007E26D7" w:rsidP="007E26D7">
      <w:r>
        <w:t>крахмал                                            мальтоза</w:t>
      </w:r>
    </w:p>
    <w:p w:rsidR="00D802A0" w:rsidRDefault="00174590" w:rsidP="00D802A0">
      <w:r>
        <w:rPr>
          <w:lang w:val="ru"/>
        </w:rPr>
        <w:lastRenderedPageBreak/>
        <w:t xml:space="preserve">На рисунке 7 </w:t>
      </w:r>
      <w:r w:rsidR="007B1306">
        <w:rPr>
          <w:lang w:val="ru"/>
        </w:rPr>
        <w:t xml:space="preserve">показано различие в цвете конечного раствора в пробирках после инкубации. </w:t>
      </w:r>
    </w:p>
    <w:p w:rsidR="007B1306" w:rsidRDefault="00046CDB" w:rsidP="007B1306">
      <w:pPr>
        <w:jc w:val="center"/>
      </w:pPr>
      <w:r>
        <w:rPr>
          <w:noProof/>
          <w:lang w:eastAsia="ru-RU"/>
        </w:rPr>
        <w:drawing>
          <wp:inline distT="0" distB="0" distL="0" distR="0" wp14:anchorId="1C33C1B2" wp14:editId="089A8409">
            <wp:extent cx="2101215" cy="22836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ka3F5-t8.jpg"/>
                    <pic:cNvPicPr/>
                  </pic:nvPicPr>
                  <pic:blipFill rotWithShape="1">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t="7856" b="43276"/>
                    <a:stretch/>
                  </pic:blipFill>
                  <pic:spPr bwMode="auto">
                    <a:xfrm>
                      <a:off x="0" y="0"/>
                      <a:ext cx="2104519" cy="2287201"/>
                    </a:xfrm>
                    <a:prstGeom prst="rect">
                      <a:avLst/>
                    </a:prstGeom>
                    <a:ln>
                      <a:noFill/>
                    </a:ln>
                    <a:extLst>
                      <a:ext uri="{53640926-AAD7-44D8-BBD7-CCE9431645EC}">
                        <a14:shadowObscured xmlns:a14="http://schemas.microsoft.com/office/drawing/2010/main"/>
                      </a:ext>
                    </a:extLst>
                  </pic:spPr>
                </pic:pic>
              </a:graphicData>
            </a:graphic>
          </wp:inline>
        </w:drawing>
      </w:r>
    </w:p>
    <w:p w:rsidR="007B1306" w:rsidRPr="000D689D" w:rsidRDefault="007B1306" w:rsidP="007B1306">
      <w:pPr>
        <w:jc w:val="center"/>
        <w:rPr>
          <w:b/>
        </w:rPr>
      </w:pPr>
      <w:r w:rsidRPr="000D689D">
        <w:rPr>
          <w:b/>
        </w:rPr>
        <w:t xml:space="preserve">Рис.7 Отличия в цвете пробирок после инкубации </w:t>
      </w:r>
      <w:r w:rsidR="000D689D" w:rsidRPr="000D689D">
        <w:rPr>
          <w:b/>
        </w:rPr>
        <w:t>с йодом. Разведение 1/80 и 1/1280 планшет №1, ряд № 1 (контроль).</w:t>
      </w:r>
    </w:p>
    <w:p w:rsidR="00BC1A27" w:rsidRDefault="004149EE" w:rsidP="00BC1A27">
      <w:pPr>
        <w:spacing w:before="240"/>
      </w:pPr>
      <w:r>
        <w:t>В таблице 2 даны резу</w:t>
      </w:r>
      <w:r w:rsidR="00836695">
        <w:t>льтаты</w:t>
      </w:r>
      <w:r w:rsidR="00B841B2">
        <w:t xml:space="preserve"> количественного определения</w:t>
      </w:r>
      <w:r w:rsidR="00836695">
        <w:t xml:space="preserve"> активности амилазы слюны </w:t>
      </w:r>
      <w:r w:rsidR="00BC1A27">
        <w:t>в различных водных лекарственных экстрактах.</w:t>
      </w:r>
      <w:r w:rsidR="00C10B86">
        <w:t xml:space="preserve"> Учитывая, что объем крахмала был взят </w:t>
      </w:r>
      <w:r w:rsidR="00DB3299">
        <w:t>меньше в 20 раз, чем в доступных методиках, то была сделана коррекция на используемый объем.</w:t>
      </w:r>
    </w:p>
    <w:p w:rsidR="00A4407E" w:rsidRDefault="00BC1A27" w:rsidP="00BC1A27">
      <w:pPr>
        <w:rPr>
          <w:b/>
        </w:rPr>
      </w:pPr>
      <w:r w:rsidRPr="00B841B2">
        <w:rPr>
          <w:b/>
        </w:rPr>
        <w:t xml:space="preserve">Таблица 2. Результаты определения активности амилазы слюны. </w:t>
      </w:r>
      <w:r w:rsidR="004149EE" w:rsidRPr="00B841B2">
        <w:rPr>
          <w:b/>
        </w:rPr>
        <w:t xml:space="preserve"> </w:t>
      </w:r>
    </w:p>
    <w:tbl>
      <w:tblPr>
        <w:tblStyle w:val="ac"/>
        <w:tblW w:w="0" w:type="auto"/>
        <w:tblInd w:w="534" w:type="dxa"/>
        <w:tblLook w:val="04A0" w:firstRow="1" w:lastRow="0" w:firstColumn="1" w:lastColumn="0" w:noHBand="0" w:noVBand="1"/>
      </w:tblPr>
      <w:tblGrid>
        <w:gridCol w:w="1361"/>
        <w:gridCol w:w="2226"/>
        <w:gridCol w:w="2928"/>
        <w:gridCol w:w="2097"/>
      </w:tblGrid>
      <w:tr w:rsidR="00D90695" w:rsidTr="00A4407E">
        <w:tc>
          <w:tcPr>
            <w:tcW w:w="1361" w:type="dxa"/>
            <w:vAlign w:val="center"/>
          </w:tcPr>
          <w:p w:rsidR="00D90695" w:rsidRDefault="00A4407E" w:rsidP="00E47210">
            <w:pPr>
              <w:ind w:firstLine="0"/>
              <w:jc w:val="center"/>
              <w:rPr>
                <w:b/>
              </w:rPr>
            </w:pPr>
            <w:r>
              <w:rPr>
                <w:b/>
              </w:rPr>
              <w:br w:type="page"/>
            </w:r>
            <w:r w:rsidR="00D90695">
              <w:rPr>
                <w:b/>
              </w:rPr>
              <w:t>№ планшета</w:t>
            </w:r>
            <w:r w:rsidR="00C14DD9">
              <w:rPr>
                <w:b/>
              </w:rPr>
              <w:t>/ раствора амилазы</w:t>
            </w:r>
          </w:p>
        </w:tc>
        <w:tc>
          <w:tcPr>
            <w:tcW w:w="2226" w:type="dxa"/>
            <w:vAlign w:val="center"/>
          </w:tcPr>
          <w:p w:rsidR="00D90695" w:rsidRDefault="00D90695" w:rsidP="00E47210">
            <w:pPr>
              <w:ind w:firstLine="0"/>
              <w:jc w:val="center"/>
              <w:rPr>
                <w:b/>
              </w:rPr>
            </w:pPr>
            <w:r>
              <w:rPr>
                <w:b/>
              </w:rPr>
              <w:t>Вариант опыта</w:t>
            </w:r>
          </w:p>
        </w:tc>
        <w:tc>
          <w:tcPr>
            <w:tcW w:w="2928" w:type="dxa"/>
          </w:tcPr>
          <w:p w:rsidR="00D90695" w:rsidRDefault="00D90695" w:rsidP="00E47210">
            <w:pPr>
              <w:ind w:firstLine="0"/>
              <w:jc w:val="center"/>
              <w:rPr>
                <w:b/>
              </w:rPr>
            </w:pPr>
            <w:r>
              <w:rPr>
                <w:b/>
              </w:rPr>
              <w:t>Разведение</w:t>
            </w:r>
            <w:r w:rsidR="006F13B6">
              <w:rPr>
                <w:b/>
              </w:rPr>
              <w:t xml:space="preserve"> в пробирке с желтой окраской (крайнее перед синей)</w:t>
            </w:r>
          </w:p>
        </w:tc>
        <w:tc>
          <w:tcPr>
            <w:tcW w:w="2097" w:type="dxa"/>
            <w:vAlign w:val="center"/>
          </w:tcPr>
          <w:p w:rsidR="00D90695" w:rsidRDefault="00D90695" w:rsidP="00E47210">
            <w:pPr>
              <w:ind w:firstLine="0"/>
              <w:jc w:val="center"/>
              <w:rPr>
                <w:b/>
              </w:rPr>
            </w:pPr>
            <w:r>
              <w:rPr>
                <w:b/>
              </w:rPr>
              <w:t>Активность амилазы</w:t>
            </w:r>
            <w:r w:rsidR="00884B65">
              <w:rPr>
                <w:b/>
              </w:rPr>
              <w:t>, А в ед.</w:t>
            </w:r>
          </w:p>
        </w:tc>
      </w:tr>
      <w:tr w:rsidR="00D90695" w:rsidTr="00A4407E">
        <w:tc>
          <w:tcPr>
            <w:tcW w:w="1361" w:type="dxa"/>
            <w:vMerge w:val="restart"/>
          </w:tcPr>
          <w:p w:rsidR="00D90695" w:rsidRDefault="00D90695" w:rsidP="00295A21">
            <w:pPr>
              <w:ind w:firstLine="0"/>
              <w:jc w:val="center"/>
              <w:rPr>
                <w:b/>
              </w:rPr>
            </w:pPr>
            <w:r>
              <w:rPr>
                <w:b/>
              </w:rPr>
              <w:t>1</w:t>
            </w:r>
          </w:p>
        </w:tc>
        <w:tc>
          <w:tcPr>
            <w:tcW w:w="2226" w:type="dxa"/>
          </w:tcPr>
          <w:p w:rsidR="00D90695" w:rsidRPr="00FE6ABD" w:rsidRDefault="00D90695" w:rsidP="00D90695">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Ряд № 1 (вода)</w:t>
            </w:r>
          </w:p>
        </w:tc>
        <w:tc>
          <w:tcPr>
            <w:tcW w:w="2928" w:type="dxa"/>
            <w:vAlign w:val="center"/>
          </w:tcPr>
          <w:p w:rsidR="00D90695" w:rsidRDefault="006F13B6" w:rsidP="006F13B6">
            <w:pPr>
              <w:ind w:firstLine="0"/>
              <w:jc w:val="center"/>
              <w:rPr>
                <w:b/>
              </w:rPr>
            </w:pPr>
            <w:r>
              <w:rPr>
                <w:rFonts w:eastAsia="Arial" w:cs="Times New Roman"/>
                <w:color w:val="181818"/>
                <w:sz w:val="20"/>
                <w:szCs w:val="20"/>
                <w:lang w:val="ru" w:eastAsia="ru-RU"/>
              </w:rPr>
              <w:t>1/</w:t>
            </w:r>
            <w:r w:rsidRPr="00FE6ABD">
              <w:rPr>
                <w:rFonts w:eastAsia="Arial" w:cs="Times New Roman"/>
                <w:color w:val="181818"/>
                <w:sz w:val="20"/>
                <w:szCs w:val="20"/>
                <w:lang w:val="ru" w:eastAsia="ru-RU"/>
              </w:rPr>
              <w:t>640</w:t>
            </w:r>
          </w:p>
        </w:tc>
        <w:tc>
          <w:tcPr>
            <w:tcW w:w="2097" w:type="dxa"/>
            <w:vAlign w:val="center"/>
          </w:tcPr>
          <w:p w:rsidR="00D90695" w:rsidRDefault="006D785F" w:rsidP="006F13B6">
            <w:pPr>
              <w:ind w:firstLine="0"/>
              <w:jc w:val="center"/>
              <w:rPr>
                <w:b/>
              </w:rPr>
            </w:pPr>
            <w:r>
              <w:rPr>
                <w:b/>
              </w:rPr>
              <w:t>1280</w:t>
            </w:r>
          </w:p>
        </w:tc>
      </w:tr>
      <w:tr w:rsidR="00D90695" w:rsidTr="00A4407E">
        <w:tc>
          <w:tcPr>
            <w:tcW w:w="1361" w:type="dxa"/>
            <w:vMerge/>
          </w:tcPr>
          <w:p w:rsidR="00D90695" w:rsidRDefault="00D90695" w:rsidP="00295A21">
            <w:pPr>
              <w:ind w:firstLine="0"/>
              <w:jc w:val="center"/>
              <w:rPr>
                <w:b/>
              </w:rPr>
            </w:pPr>
          </w:p>
        </w:tc>
        <w:tc>
          <w:tcPr>
            <w:tcW w:w="2226" w:type="dxa"/>
          </w:tcPr>
          <w:p w:rsidR="00D90695" w:rsidRPr="00B9639A" w:rsidRDefault="00D90695" w:rsidP="00D90695">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2 </w:t>
            </w:r>
          </w:p>
          <w:p w:rsidR="00D90695" w:rsidRPr="00FE6ABD" w:rsidRDefault="00D90695" w:rsidP="00D90695">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Цветки ромашки </w:t>
            </w:r>
          </w:p>
        </w:tc>
        <w:tc>
          <w:tcPr>
            <w:tcW w:w="2928" w:type="dxa"/>
            <w:vAlign w:val="center"/>
          </w:tcPr>
          <w:p w:rsidR="00D90695" w:rsidRDefault="006F13B6" w:rsidP="006F13B6">
            <w:pPr>
              <w:ind w:firstLine="0"/>
              <w:jc w:val="center"/>
              <w:rPr>
                <w:b/>
              </w:rPr>
            </w:pPr>
            <w:r w:rsidRPr="00FE6ABD">
              <w:rPr>
                <w:rFonts w:eastAsia="Arial" w:cs="Times New Roman"/>
                <w:color w:val="181818"/>
                <w:sz w:val="20"/>
                <w:szCs w:val="20"/>
                <w:lang w:val="ru" w:eastAsia="ru-RU"/>
              </w:rPr>
              <w:t>1/40</w:t>
            </w:r>
          </w:p>
        </w:tc>
        <w:tc>
          <w:tcPr>
            <w:tcW w:w="2097" w:type="dxa"/>
            <w:vAlign w:val="center"/>
          </w:tcPr>
          <w:p w:rsidR="00D90695" w:rsidRDefault="006445EF" w:rsidP="006F13B6">
            <w:pPr>
              <w:ind w:firstLine="0"/>
              <w:jc w:val="center"/>
              <w:rPr>
                <w:b/>
              </w:rPr>
            </w:pPr>
            <w:r>
              <w:rPr>
                <w:b/>
              </w:rPr>
              <w:t>80</w:t>
            </w:r>
          </w:p>
        </w:tc>
      </w:tr>
      <w:tr w:rsidR="00D90695" w:rsidTr="00A4407E">
        <w:tc>
          <w:tcPr>
            <w:tcW w:w="1361" w:type="dxa"/>
            <w:vMerge/>
          </w:tcPr>
          <w:p w:rsidR="00D90695" w:rsidRDefault="00D90695" w:rsidP="00295A21">
            <w:pPr>
              <w:ind w:firstLine="0"/>
              <w:jc w:val="center"/>
              <w:rPr>
                <w:b/>
              </w:rPr>
            </w:pPr>
          </w:p>
        </w:tc>
        <w:tc>
          <w:tcPr>
            <w:tcW w:w="2226" w:type="dxa"/>
          </w:tcPr>
          <w:p w:rsidR="00D90695" w:rsidRPr="00B9639A" w:rsidRDefault="00D90695" w:rsidP="00D90695">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3 </w:t>
            </w:r>
          </w:p>
          <w:p w:rsidR="00D90695" w:rsidRPr="00FE6ABD" w:rsidRDefault="00D90695" w:rsidP="00D90695">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Кора дуба</w:t>
            </w:r>
            <w:r w:rsidRPr="00FE6ABD">
              <w:rPr>
                <w:rFonts w:eastAsia="Arial" w:cs="Times New Roman"/>
                <w:color w:val="181818"/>
                <w:sz w:val="20"/>
                <w:szCs w:val="20"/>
                <w:lang w:val="ru" w:eastAsia="ru-RU"/>
              </w:rPr>
              <w:t xml:space="preserve"> </w:t>
            </w:r>
          </w:p>
        </w:tc>
        <w:tc>
          <w:tcPr>
            <w:tcW w:w="2928" w:type="dxa"/>
            <w:vAlign w:val="center"/>
          </w:tcPr>
          <w:p w:rsidR="00D90695" w:rsidRDefault="006F13B6" w:rsidP="006F13B6">
            <w:pPr>
              <w:ind w:firstLine="0"/>
              <w:jc w:val="center"/>
              <w:rPr>
                <w:b/>
              </w:rPr>
            </w:pPr>
            <w:r w:rsidRPr="00FE6ABD">
              <w:rPr>
                <w:rFonts w:eastAsia="Arial" w:cs="Times New Roman"/>
                <w:color w:val="181818"/>
                <w:sz w:val="20"/>
                <w:szCs w:val="20"/>
                <w:lang w:val="ru" w:eastAsia="ru-RU"/>
              </w:rPr>
              <w:t>1/20</w:t>
            </w:r>
          </w:p>
        </w:tc>
        <w:tc>
          <w:tcPr>
            <w:tcW w:w="2097" w:type="dxa"/>
            <w:vAlign w:val="center"/>
          </w:tcPr>
          <w:p w:rsidR="00D90695" w:rsidRDefault="006445EF" w:rsidP="006F13B6">
            <w:pPr>
              <w:ind w:firstLine="0"/>
              <w:jc w:val="center"/>
              <w:rPr>
                <w:b/>
              </w:rPr>
            </w:pPr>
            <w:r>
              <w:rPr>
                <w:b/>
              </w:rPr>
              <w:t>40</w:t>
            </w:r>
          </w:p>
        </w:tc>
      </w:tr>
      <w:tr w:rsidR="00D90695" w:rsidTr="00A4407E">
        <w:tc>
          <w:tcPr>
            <w:tcW w:w="1361" w:type="dxa"/>
            <w:vMerge/>
          </w:tcPr>
          <w:p w:rsidR="00D90695" w:rsidRDefault="00D90695" w:rsidP="00295A21">
            <w:pPr>
              <w:ind w:firstLine="0"/>
              <w:jc w:val="center"/>
              <w:rPr>
                <w:b/>
              </w:rPr>
            </w:pPr>
          </w:p>
        </w:tc>
        <w:tc>
          <w:tcPr>
            <w:tcW w:w="2226" w:type="dxa"/>
          </w:tcPr>
          <w:p w:rsidR="00D90695" w:rsidRPr="00B9639A" w:rsidRDefault="00D90695" w:rsidP="00D90695">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4 </w:t>
            </w:r>
          </w:p>
          <w:p w:rsidR="00D90695" w:rsidRPr="00FE6ABD" w:rsidRDefault="00D90695" w:rsidP="00D90695">
            <w:pPr>
              <w:widowControl w:val="0"/>
              <w:pBdr>
                <w:top w:val="nil"/>
                <w:left w:val="nil"/>
                <w:bottom w:val="nil"/>
                <w:right w:val="nil"/>
                <w:between w:val="nil"/>
              </w:pBdr>
              <w:ind w:firstLine="0"/>
              <w:jc w:val="left"/>
              <w:rPr>
                <w:rFonts w:eastAsia="Roboto" w:cs="Times New Roman"/>
                <w:color w:val="181818"/>
                <w:sz w:val="20"/>
                <w:szCs w:val="20"/>
                <w:lang w:val="ru" w:eastAsia="ru-RU"/>
              </w:rPr>
            </w:pPr>
            <w:r w:rsidRPr="00B9639A">
              <w:rPr>
                <w:rFonts w:eastAsia="Arial Unicode MS" w:cs="Times New Roman"/>
                <w:color w:val="181818"/>
                <w:sz w:val="20"/>
                <w:szCs w:val="20"/>
                <w:lang w:val="ru" w:eastAsia="ru-RU"/>
              </w:rPr>
              <w:t>Листья шалфея</w:t>
            </w:r>
          </w:p>
        </w:tc>
        <w:tc>
          <w:tcPr>
            <w:tcW w:w="2928" w:type="dxa"/>
            <w:vAlign w:val="center"/>
          </w:tcPr>
          <w:p w:rsidR="00D90695" w:rsidRDefault="006F13B6" w:rsidP="006F13B6">
            <w:pPr>
              <w:ind w:firstLine="0"/>
              <w:jc w:val="center"/>
              <w:rPr>
                <w:b/>
              </w:rPr>
            </w:pPr>
            <w:r w:rsidRPr="00FE6ABD">
              <w:rPr>
                <w:rFonts w:eastAsia="Arial" w:cs="Times New Roman"/>
                <w:color w:val="181818"/>
                <w:sz w:val="20"/>
                <w:szCs w:val="20"/>
                <w:lang w:val="ru" w:eastAsia="ru-RU"/>
              </w:rPr>
              <w:t>1/320</w:t>
            </w:r>
          </w:p>
        </w:tc>
        <w:tc>
          <w:tcPr>
            <w:tcW w:w="2097" w:type="dxa"/>
            <w:vAlign w:val="center"/>
          </w:tcPr>
          <w:p w:rsidR="00D90695" w:rsidRDefault="006445EF" w:rsidP="006F13B6">
            <w:pPr>
              <w:ind w:firstLine="0"/>
              <w:jc w:val="center"/>
              <w:rPr>
                <w:b/>
              </w:rPr>
            </w:pPr>
            <w:r>
              <w:rPr>
                <w:b/>
              </w:rPr>
              <w:t>640</w:t>
            </w:r>
          </w:p>
        </w:tc>
      </w:tr>
      <w:tr w:rsidR="00D90695" w:rsidTr="00A4407E">
        <w:tc>
          <w:tcPr>
            <w:tcW w:w="1361" w:type="dxa"/>
            <w:vMerge w:val="restart"/>
          </w:tcPr>
          <w:p w:rsidR="00D90695" w:rsidRDefault="00D90695" w:rsidP="00295A21">
            <w:pPr>
              <w:ind w:firstLine="0"/>
              <w:jc w:val="center"/>
              <w:rPr>
                <w:b/>
              </w:rPr>
            </w:pPr>
            <w:r>
              <w:rPr>
                <w:b/>
              </w:rPr>
              <w:t>2</w:t>
            </w:r>
          </w:p>
        </w:tc>
        <w:tc>
          <w:tcPr>
            <w:tcW w:w="2226" w:type="dxa"/>
          </w:tcPr>
          <w:p w:rsidR="00D90695" w:rsidRPr="00FE6ABD" w:rsidRDefault="00D90695" w:rsidP="00D90695">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Ряд № 1 (вода)</w:t>
            </w:r>
          </w:p>
        </w:tc>
        <w:tc>
          <w:tcPr>
            <w:tcW w:w="2928" w:type="dxa"/>
            <w:vAlign w:val="center"/>
          </w:tcPr>
          <w:p w:rsidR="00D90695" w:rsidRPr="006445EF" w:rsidRDefault="006445EF" w:rsidP="006F13B6">
            <w:pPr>
              <w:ind w:firstLine="0"/>
              <w:jc w:val="center"/>
            </w:pPr>
            <w:r>
              <w:t>1/</w:t>
            </w:r>
            <w:r w:rsidRPr="006445EF">
              <w:t>160</w:t>
            </w:r>
          </w:p>
        </w:tc>
        <w:tc>
          <w:tcPr>
            <w:tcW w:w="2097" w:type="dxa"/>
            <w:vAlign w:val="center"/>
          </w:tcPr>
          <w:p w:rsidR="00D90695" w:rsidRDefault="007E26D7" w:rsidP="006F13B6">
            <w:pPr>
              <w:ind w:firstLine="0"/>
              <w:jc w:val="center"/>
              <w:rPr>
                <w:b/>
              </w:rPr>
            </w:pPr>
            <w:r>
              <w:rPr>
                <w:b/>
              </w:rPr>
              <w:t>320</w:t>
            </w:r>
          </w:p>
        </w:tc>
      </w:tr>
      <w:tr w:rsidR="00D90695" w:rsidTr="00A4407E">
        <w:tc>
          <w:tcPr>
            <w:tcW w:w="1361" w:type="dxa"/>
            <w:vMerge/>
          </w:tcPr>
          <w:p w:rsidR="00D90695" w:rsidRDefault="00D90695" w:rsidP="00295A21">
            <w:pPr>
              <w:ind w:firstLine="0"/>
              <w:jc w:val="center"/>
              <w:rPr>
                <w:b/>
              </w:rPr>
            </w:pPr>
          </w:p>
        </w:tc>
        <w:tc>
          <w:tcPr>
            <w:tcW w:w="2226" w:type="dxa"/>
          </w:tcPr>
          <w:p w:rsidR="00D90695" w:rsidRPr="00B9639A" w:rsidRDefault="00D90695" w:rsidP="00D90695">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2 </w:t>
            </w:r>
          </w:p>
          <w:p w:rsidR="00D90695" w:rsidRPr="00FE6ABD" w:rsidRDefault="00D90695" w:rsidP="00D90695">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Цветки ромашки </w:t>
            </w:r>
          </w:p>
        </w:tc>
        <w:tc>
          <w:tcPr>
            <w:tcW w:w="2928" w:type="dxa"/>
            <w:vAlign w:val="center"/>
          </w:tcPr>
          <w:p w:rsidR="00D90695" w:rsidRPr="006445EF" w:rsidRDefault="006445EF" w:rsidP="006F13B6">
            <w:pPr>
              <w:ind w:firstLine="0"/>
              <w:jc w:val="center"/>
            </w:pPr>
            <w:r>
              <w:t>1/</w:t>
            </w:r>
            <w:r w:rsidRPr="006445EF">
              <w:t>80</w:t>
            </w:r>
          </w:p>
        </w:tc>
        <w:tc>
          <w:tcPr>
            <w:tcW w:w="2097" w:type="dxa"/>
            <w:vAlign w:val="center"/>
          </w:tcPr>
          <w:p w:rsidR="00D90695" w:rsidRDefault="00A33981" w:rsidP="006F13B6">
            <w:pPr>
              <w:ind w:firstLine="0"/>
              <w:jc w:val="center"/>
              <w:rPr>
                <w:b/>
              </w:rPr>
            </w:pPr>
            <w:r>
              <w:rPr>
                <w:b/>
              </w:rPr>
              <w:t>160</w:t>
            </w:r>
          </w:p>
        </w:tc>
      </w:tr>
      <w:tr w:rsidR="00D90695" w:rsidTr="00A4407E">
        <w:tc>
          <w:tcPr>
            <w:tcW w:w="1361" w:type="dxa"/>
            <w:vMerge/>
          </w:tcPr>
          <w:p w:rsidR="00D90695" w:rsidRDefault="00D90695" w:rsidP="00295A21">
            <w:pPr>
              <w:ind w:firstLine="0"/>
              <w:jc w:val="center"/>
              <w:rPr>
                <w:b/>
              </w:rPr>
            </w:pPr>
          </w:p>
        </w:tc>
        <w:tc>
          <w:tcPr>
            <w:tcW w:w="2226" w:type="dxa"/>
          </w:tcPr>
          <w:p w:rsidR="00D90695" w:rsidRPr="00B9639A" w:rsidRDefault="00D90695" w:rsidP="00D90695">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3 </w:t>
            </w:r>
          </w:p>
          <w:p w:rsidR="00D90695" w:rsidRPr="00FE6ABD" w:rsidRDefault="00D90695" w:rsidP="00D90695">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Кора дуба</w:t>
            </w:r>
            <w:r w:rsidRPr="00FE6ABD">
              <w:rPr>
                <w:rFonts w:eastAsia="Arial" w:cs="Times New Roman"/>
                <w:color w:val="181818"/>
                <w:sz w:val="20"/>
                <w:szCs w:val="20"/>
                <w:lang w:val="ru" w:eastAsia="ru-RU"/>
              </w:rPr>
              <w:t xml:space="preserve"> </w:t>
            </w:r>
          </w:p>
        </w:tc>
        <w:tc>
          <w:tcPr>
            <w:tcW w:w="2928" w:type="dxa"/>
            <w:vAlign w:val="center"/>
          </w:tcPr>
          <w:p w:rsidR="00D90695" w:rsidRPr="006445EF" w:rsidRDefault="006445EF" w:rsidP="006F13B6">
            <w:pPr>
              <w:ind w:firstLine="0"/>
              <w:jc w:val="center"/>
            </w:pPr>
            <w:r>
              <w:t>1/</w:t>
            </w:r>
            <w:r w:rsidRPr="006445EF">
              <w:t>40</w:t>
            </w:r>
          </w:p>
        </w:tc>
        <w:tc>
          <w:tcPr>
            <w:tcW w:w="2097" w:type="dxa"/>
            <w:vAlign w:val="center"/>
          </w:tcPr>
          <w:p w:rsidR="00D90695" w:rsidRDefault="00A33981" w:rsidP="006F13B6">
            <w:pPr>
              <w:ind w:firstLine="0"/>
              <w:jc w:val="center"/>
              <w:rPr>
                <w:b/>
              </w:rPr>
            </w:pPr>
            <w:r>
              <w:rPr>
                <w:b/>
              </w:rPr>
              <w:t>80</w:t>
            </w:r>
          </w:p>
        </w:tc>
      </w:tr>
      <w:tr w:rsidR="00D90695" w:rsidTr="00A4407E">
        <w:tc>
          <w:tcPr>
            <w:tcW w:w="1361" w:type="dxa"/>
            <w:vMerge/>
          </w:tcPr>
          <w:p w:rsidR="00D90695" w:rsidRDefault="00D90695" w:rsidP="00295A21">
            <w:pPr>
              <w:ind w:firstLine="0"/>
              <w:jc w:val="center"/>
              <w:rPr>
                <w:b/>
              </w:rPr>
            </w:pPr>
          </w:p>
        </w:tc>
        <w:tc>
          <w:tcPr>
            <w:tcW w:w="2226" w:type="dxa"/>
          </w:tcPr>
          <w:p w:rsidR="00D90695" w:rsidRPr="00B9639A" w:rsidRDefault="00D90695" w:rsidP="00D90695">
            <w:pPr>
              <w:widowControl w:val="0"/>
              <w:pBdr>
                <w:top w:val="nil"/>
                <w:left w:val="nil"/>
                <w:bottom w:val="nil"/>
                <w:right w:val="nil"/>
                <w:between w:val="nil"/>
              </w:pBdr>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4 </w:t>
            </w:r>
          </w:p>
          <w:p w:rsidR="00D90695" w:rsidRPr="00FE6ABD" w:rsidRDefault="00D90695" w:rsidP="00D90695">
            <w:pPr>
              <w:widowControl w:val="0"/>
              <w:pBdr>
                <w:top w:val="nil"/>
                <w:left w:val="nil"/>
                <w:bottom w:val="nil"/>
                <w:right w:val="nil"/>
                <w:between w:val="nil"/>
              </w:pBdr>
              <w:ind w:firstLine="0"/>
              <w:jc w:val="left"/>
              <w:rPr>
                <w:rFonts w:eastAsia="Roboto" w:cs="Times New Roman"/>
                <w:color w:val="181818"/>
                <w:sz w:val="20"/>
                <w:szCs w:val="20"/>
                <w:lang w:val="ru" w:eastAsia="ru-RU"/>
              </w:rPr>
            </w:pPr>
            <w:r w:rsidRPr="00B9639A">
              <w:rPr>
                <w:rFonts w:eastAsia="Arial Unicode MS" w:cs="Times New Roman"/>
                <w:color w:val="181818"/>
                <w:sz w:val="20"/>
                <w:szCs w:val="20"/>
                <w:lang w:val="ru" w:eastAsia="ru-RU"/>
              </w:rPr>
              <w:t>Листья шалфея</w:t>
            </w:r>
          </w:p>
        </w:tc>
        <w:tc>
          <w:tcPr>
            <w:tcW w:w="2928" w:type="dxa"/>
            <w:vAlign w:val="center"/>
          </w:tcPr>
          <w:p w:rsidR="00D90695" w:rsidRPr="006445EF" w:rsidRDefault="006445EF" w:rsidP="006F13B6">
            <w:pPr>
              <w:ind w:firstLine="0"/>
              <w:jc w:val="center"/>
            </w:pPr>
            <w:r>
              <w:t>1/</w:t>
            </w:r>
            <w:r w:rsidRPr="006445EF">
              <w:t>320</w:t>
            </w:r>
          </w:p>
        </w:tc>
        <w:tc>
          <w:tcPr>
            <w:tcW w:w="2097" w:type="dxa"/>
            <w:vAlign w:val="center"/>
          </w:tcPr>
          <w:p w:rsidR="00D90695" w:rsidRDefault="00A33981" w:rsidP="006F13B6">
            <w:pPr>
              <w:ind w:firstLine="0"/>
              <w:jc w:val="center"/>
              <w:rPr>
                <w:b/>
              </w:rPr>
            </w:pPr>
            <w:r>
              <w:rPr>
                <w:b/>
              </w:rPr>
              <w:t>640</w:t>
            </w:r>
          </w:p>
        </w:tc>
      </w:tr>
      <w:tr w:rsidR="00D90695" w:rsidTr="00A4407E">
        <w:tc>
          <w:tcPr>
            <w:tcW w:w="1361" w:type="dxa"/>
            <w:vMerge w:val="restart"/>
          </w:tcPr>
          <w:p w:rsidR="00D90695" w:rsidRDefault="00D90695" w:rsidP="00295A21">
            <w:pPr>
              <w:ind w:firstLine="0"/>
              <w:jc w:val="center"/>
              <w:rPr>
                <w:b/>
              </w:rPr>
            </w:pPr>
            <w:r>
              <w:rPr>
                <w:b/>
              </w:rPr>
              <w:lastRenderedPageBreak/>
              <w:t>3</w:t>
            </w:r>
          </w:p>
        </w:tc>
        <w:tc>
          <w:tcPr>
            <w:tcW w:w="2226" w:type="dxa"/>
          </w:tcPr>
          <w:p w:rsidR="00D90695" w:rsidRPr="00FE6ABD" w:rsidRDefault="00D90695" w:rsidP="00D90695">
            <w:pPr>
              <w:widowControl w:val="0"/>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Ряд № 1 (вода)</w:t>
            </w:r>
          </w:p>
        </w:tc>
        <w:tc>
          <w:tcPr>
            <w:tcW w:w="2928" w:type="dxa"/>
            <w:vAlign w:val="center"/>
          </w:tcPr>
          <w:p w:rsidR="00D90695" w:rsidRPr="007E26D7" w:rsidRDefault="007E26D7" w:rsidP="006F13B6">
            <w:pPr>
              <w:ind w:firstLine="0"/>
              <w:jc w:val="center"/>
            </w:pPr>
            <w:r>
              <w:t>1/</w:t>
            </w:r>
            <w:r w:rsidRPr="007E26D7">
              <w:t>80</w:t>
            </w:r>
          </w:p>
        </w:tc>
        <w:tc>
          <w:tcPr>
            <w:tcW w:w="2097" w:type="dxa"/>
            <w:vAlign w:val="center"/>
          </w:tcPr>
          <w:p w:rsidR="00D90695" w:rsidRDefault="00A33981" w:rsidP="006F13B6">
            <w:pPr>
              <w:ind w:firstLine="0"/>
              <w:jc w:val="center"/>
              <w:rPr>
                <w:b/>
              </w:rPr>
            </w:pPr>
            <w:r>
              <w:rPr>
                <w:b/>
              </w:rPr>
              <w:t>160</w:t>
            </w:r>
          </w:p>
        </w:tc>
      </w:tr>
      <w:tr w:rsidR="00D90695" w:rsidTr="00A4407E">
        <w:tc>
          <w:tcPr>
            <w:tcW w:w="1361" w:type="dxa"/>
            <w:vMerge/>
          </w:tcPr>
          <w:p w:rsidR="00D90695" w:rsidRDefault="00D90695" w:rsidP="000D689D">
            <w:pPr>
              <w:ind w:firstLine="0"/>
              <w:rPr>
                <w:b/>
              </w:rPr>
            </w:pPr>
          </w:p>
        </w:tc>
        <w:tc>
          <w:tcPr>
            <w:tcW w:w="2226" w:type="dxa"/>
          </w:tcPr>
          <w:p w:rsidR="00D90695" w:rsidRPr="00B9639A" w:rsidRDefault="00D90695" w:rsidP="00D90695">
            <w:pPr>
              <w:widowControl w:val="0"/>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2 </w:t>
            </w:r>
          </w:p>
          <w:p w:rsidR="00D90695" w:rsidRPr="00FE6ABD" w:rsidRDefault="00D90695" w:rsidP="00D90695">
            <w:pPr>
              <w:widowControl w:val="0"/>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Цветки ромашки </w:t>
            </w:r>
          </w:p>
        </w:tc>
        <w:tc>
          <w:tcPr>
            <w:tcW w:w="2928" w:type="dxa"/>
            <w:vAlign w:val="center"/>
          </w:tcPr>
          <w:p w:rsidR="00D90695" w:rsidRPr="007E26D7" w:rsidRDefault="007E26D7" w:rsidP="006F13B6">
            <w:pPr>
              <w:ind w:firstLine="0"/>
              <w:jc w:val="center"/>
            </w:pPr>
            <w:r>
              <w:t>1/</w:t>
            </w:r>
            <w:r w:rsidRPr="007E26D7">
              <w:t>80</w:t>
            </w:r>
          </w:p>
        </w:tc>
        <w:tc>
          <w:tcPr>
            <w:tcW w:w="2097" w:type="dxa"/>
            <w:vAlign w:val="center"/>
          </w:tcPr>
          <w:p w:rsidR="00D90695" w:rsidRDefault="00A33981" w:rsidP="006F13B6">
            <w:pPr>
              <w:ind w:firstLine="0"/>
              <w:jc w:val="center"/>
              <w:rPr>
                <w:b/>
              </w:rPr>
            </w:pPr>
            <w:r>
              <w:rPr>
                <w:b/>
              </w:rPr>
              <w:t>160</w:t>
            </w:r>
          </w:p>
        </w:tc>
      </w:tr>
      <w:tr w:rsidR="00D90695" w:rsidTr="00A4407E">
        <w:tc>
          <w:tcPr>
            <w:tcW w:w="1361" w:type="dxa"/>
            <w:vMerge/>
          </w:tcPr>
          <w:p w:rsidR="00D90695" w:rsidRDefault="00D90695" w:rsidP="000D689D">
            <w:pPr>
              <w:ind w:firstLine="0"/>
              <w:rPr>
                <w:b/>
              </w:rPr>
            </w:pPr>
          </w:p>
        </w:tc>
        <w:tc>
          <w:tcPr>
            <w:tcW w:w="2226" w:type="dxa"/>
          </w:tcPr>
          <w:p w:rsidR="00D90695" w:rsidRPr="00B9639A" w:rsidRDefault="00D90695" w:rsidP="00D90695">
            <w:pPr>
              <w:widowControl w:val="0"/>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3 </w:t>
            </w:r>
          </w:p>
          <w:p w:rsidR="00D90695" w:rsidRPr="00FE6ABD" w:rsidRDefault="00D90695" w:rsidP="00D90695">
            <w:pPr>
              <w:widowControl w:val="0"/>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Кора дуба </w:t>
            </w:r>
          </w:p>
        </w:tc>
        <w:tc>
          <w:tcPr>
            <w:tcW w:w="2928" w:type="dxa"/>
            <w:vAlign w:val="center"/>
          </w:tcPr>
          <w:p w:rsidR="00D90695" w:rsidRPr="007E26D7" w:rsidRDefault="00C10B86" w:rsidP="006F13B6">
            <w:pPr>
              <w:ind w:firstLine="0"/>
              <w:jc w:val="center"/>
            </w:pPr>
            <w:r>
              <w:t>0</w:t>
            </w:r>
          </w:p>
        </w:tc>
        <w:tc>
          <w:tcPr>
            <w:tcW w:w="2097" w:type="dxa"/>
            <w:vAlign w:val="center"/>
          </w:tcPr>
          <w:p w:rsidR="00D90695" w:rsidRDefault="00C10B86" w:rsidP="006F13B6">
            <w:pPr>
              <w:ind w:firstLine="0"/>
              <w:jc w:val="center"/>
              <w:rPr>
                <w:b/>
              </w:rPr>
            </w:pPr>
            <w:r>
              <w:rPr>
                <w:b/>
              </w:rPr>
              <w:t>0</w:t>
            </w:r>
          </w:p>
        </w:tc>
      </w:tr>
      <w:tr w:rsidR="00D90695" w:rsidTr="00A4407E">
        <w:tc>
          <w:tcPr>
            <w:tcW w:w="1361" w:type="dxa"/>
            <w:vMerge/>
          </w:tcPr>
          <w:p w:rsidR="00D90695" w:rsidRDefault="00D90695" w:rsidP="000D689D">
            <w:pPr>
              <w:ind w:firstLine="0"/>
              <w:rPr>
                <w:b/>
              </w:rPr>
            </w:pPr>
          </w:p>
        </w:tc>
        <w:tc>
          <w:tcPr>
            <w:tcW w:w="2226" w:type="dxa"/>
          </w:tcPr>
          <w:p w:rsidR="00D90695" w:rsidRPr="00B9639A" w:rsidRDefault="00D90695" w:rsidP="00D90695">
            <w:pPr>
              <w:widowControl w:val="0"/>
              <w:ind w:firstLine="0"/>
              <w:jc w:val="left"/>
              <w:rPr>
                <w:rFonts w:eastAsia="Arial" w:cs="Times New Roman"/>
                <w:color w:val="181818"/>
                <w:sz w:val="20"/>
                <w:szCs w:val="20"/>
                <w:lang w:val="ru" w:eastAsia="ru-RU"/>
              </w:rPr>
            </w:pPr>
            <w:r w:rsidRPr="00B9639A">
              <w:rPr>
                <w:rFonts w:eastAsia="Arial" w:cs="Times New Roman"/>
                <w:color w:val="181818"/>
                <w:sz w:val="20"/>
                <w:szCs w:val="20"/>
                <w:lang w:val="ru" w:eastAsia="ru-RU"/>
              </w:rPr>
              <w:t xml:space="preserve">Ряд № 4 </w:t>
            </w:r>
          </w:p>
          <w:p w:rsidR="00D90695" w:rsidRPr="00FE6ABD" w:rsidRDefault="00D90695" w:rsidP="00D90695">
            <w:pPr>
              <w:widowControl w:val="0"/>
              <w:ind w:firstLine="0"/>
              <w:jc w:val="left"/>
              <w:rPr>
                <w:rFonts w:eastAsia="Roboto" w:cs="Times New Roman"/>
                <w:color w:val="181818"/>
                <w:sz w:val="20"/>
                <w:szCs w:val="20"/>
                <w:lang w:val="ru" w:eastAsia="ru-RU"/>
              </w:rPr>
            </w:pPr>
            <w:r w:rsidRPr="00B9639A">
              <w:rPr>
                <w:rFonts w:eastAsia="Arial" w:cs="Times New Roman"/>
                <w:color w:val="181818"/>
                <w:sz w:val="20"/>
                <w:szCs w:val="20"/>
                <w:lang w:val="ru" w:eastAsia="ru-RU"/>
              </w:rPr>
              <w:t>Листья шалфея</w:t>
            </w:r>
          </w:p>
        </w:tc>
        <w:tc>
          <w:tcPr>
            <w:tcW w:w="2928" w:type="dxa"/>
            <w:vAlign w:val="center"/>
          </w:tcPr>
          <w:p w:rsidR="00D90695" w:rsidRPr="007E26D7" w:rsidRDefault="007E26D7" w:rsidP="006F13B6">
            <w:pPr>
              <w:ind w:firstLine="0"/>
              <w:jc w:val="center"/>
            </w:pPr>
            <w:r>
              <w:t>1/</w:t>
            </w:r>
            <w:r w:rsidRPr="007E26D7">
              <w:t>640</w:t>
            </w:r>
          </w:p>
        </w:tc>
        <w:tc>
          <w:tcPr>
            <w:tcW w:w="2097" w:type="dxa"/>
            <w:vAlign w:val="center"/>
          </w:tcPr>
          <w:p w:rsidR="00D90695" w:rsidRDefault="00C10B86" w:rsidP="006F13B6">
            <w:pPr>
              <w:ind w:firstLine="0"/>
              <w:jc w:val="center"/>
              <w:rPr>
                <w:b/>
              </w:rPr>
            </w:pPr>
            <w:r>
              <w:rPr>
                <w:b/>
              </w:rPr>
              <w:t>1280</w:t>
            </w:r>
          </w:p>
        </w:tc>
      </w:tr>
    </w:tbl>
    <w:p w:rsidR="0064066E" w:rsidRDefault="0064066E" w:rsidP="000D689D">
      <w:pPr>
        <w:rPr>
          <w:b/>
        </w:rPr>
      </w:pPr>
    </w:p>
    <w:p w:rsidR="00951E35" w:rsidRDefault="00107395" w:rsidP="00951E35">
      <w:pPr>
        <w:rPr>
          <w:b/>
        </w:rPr>
      </w:pPr>
      <w:r w:rsidRPr="00107395">
        <w:rPr>
          <w:b/>
        </w:rPr>
        <w:t>Расчет</w:t>
      </w:r>
      <w:r w:rsidR="00062DFD">
        <w:rPr>
          <w:b/>
        </w:rPr>
        <w:t xml:space="preserve"> активности амилазы</w:t>
      </w:r>
      <w:r w:rsidR="00A67298">
        <w:rPr>
          <w:b/>
        </w:rPr>
        <w:t xml:space="preserve"> на примере ряда №1 планшета №1</w:t>
      </w:r>
      <w:r w:rsidRPr="00107395">
        <w:rPr>
          <w:b/>
        </w:rPr>
        <w:t>.</w:t>
      </w:r>
    </w:p>
    <w:p w:rsidR="006400C0" w:rsidRDefault="00951E35" w:rsidP="00386704">
      <w:r w:rsidRPr="00951E35">
        <w:t>О</w:t>
      </w:r>
      <w:r>
        <w:t>пределяем</w:t>
      </w:r>
      <w:r w:rsidR="00386704">
        <w:t xml:space="preserve"> пробирку, в которой</w:t>
      </w:r>
      <w:r>
        <w:t xml:space="preserve"> наименьшее количеств</w:t>
      </w:r>
      <w:r w:rsidR="00386704">
        <w:t>о</w:t>
      </w:r>
      <w:r>
        <w:t xml:space="preserve"> амилазы (при максимальном разведении слюны), полностью расщепля</w:t>
      </w:r>
      <w:r w:rsidR="00386704">
        <w:t>ет</w:t>
      </w:r>
      <w:r>
        <w:t xml:space="preserve"> весь добавленный крахмал. </w:t>
      </w:r>
      <w:r w:rsidR="00107395" w:rsidRPr="00107395">
        <w:t xml:space="preserve"> </w:t>
      </w:r>
      <w:r w:rsidR="00386704">
        <w:t>Э</w:t>
      </w:r>
      <w:r w:rsidR="00107395" w:rsidRPr="00107395">
        <w:t xml:space="preserve">то </w:t>
      </w:r>
      <w:r w:rsidR="00386704">
        <w:t>шестая</w:t>
      </w:r>
      <w:r w:rsidR="00107395" w:rsidRPr="00107395">
        <w:t xml:space="preserve"> пробирка, разведение слюны в ней – </w:t>
      </w:r>
      <w:r w:rsidR="00386704">
        <w:t xml:space="preserve">640 раз. </w:t>
      </w:r>
    </w:p>
    <w:p w:rsidR="00B36ECF" w:rsidRPr="004819AB" w:rsidRDefault="00386704" w:rsidP="006400C0">
      <w:pPr>
        <w:pStyle w:val="a9"/>
        <w:numPr>
          <w:ilvl w:val="0"/>
          <w:numId w:val="4"/>
        </w:numPr>
        <w:rPr>
          <w:b/>
        </w:rPr>
      </w:pPr>
      <w:r w:rsidRPr="004819AB">
        <w:rPr>
          <w:b/>
        </w:rPr>
        <w:t xml:space="preserve">Составляем </w:t>
      </w:r>
      <w:r w:rsidR="00107395" w:rsidRPr="004819AB">
        <w:rPr>
          <w:b/>
        </w:rPr>
        <w:t>пропорци</w:t>
      </w:r>
      <w:r w:rsidRPr="004819AB">
        <w:rPr>
          <w:b/>
        </w:rPr>
        <w:t>ю</w:t>
      </w:r>
      <w:r w:rsidR="00107395" w:rsidRPr="004819AB">
        <w:rPr>
          <w:b/>
        </w:rPr>
        <w:t xml:space="preserve">: </w:t>
      </w:r>
    </w:p>
    <w:p w:rsidR="00B36ECF" w:rsidRDefault="00295A21" w:rsidP="006400C0">
      <w:r>
        <w:t>1/</w:t>
      </w:r>
      <w:r w:rsidR="00386704">
        <w:t>640</w:t>
      </w:r>
      <w:r w:rsidR="00107395" w:rsidRPr="00107395">
        <w:t xml:space="preserve"> мл слюны расщепляет </w:t>
      </w:r>
      <w:r w:rsidR="00386704">
        <w:t>0</w:t>
      </w:r>
      <w:r w:rsidR="00D97A73">
        <w:t>,1</w:t>
      </w:r>
      <w:r w:rsidR="00107395" w:rsidRPr="00107395">
        <w:t xml:space="preserve"> мл 0,1</w:t>
      </w:r>
      <w:r w:rsidR="006400C0">
        <w:t>% р-ра крахмала</w:t>
      </w:r>
    </w:p>
    <w:p w:rsidR="000D689D" w:rsidRDefault="00107395" w:rsidP="006400C0">
      <w:r w:rsidRPr="00107395">
        <w:t>1 мл слюны расщ</w:t>
      </w:r>
      <w:r w:rsidR="00BC4504">
        <w:t>епляет Х мл 0,1% р-ра крахмала</w:t>
      </w:r>
    </w:p>
    <w:p w:rsidR="006400C0" w:rsidRDefault="006400C0" w:rsidP="006400C0">
      <w:r>
        <w:t>Х = 64 мл</w:t>
      </w:r>
    </w:p>
    <w:p w:rsidR="00BC4504" w:rsidRPr="004819AB" w:rsidRDefault="00BC4504" w:rsidP="006400C0">
      <w:pPr>
        <w:pStyle w:val="a9"/>
        <w:numPr>
          <w:ilvl w:val="0"/>
          <w:numId w:val="4"/>
        </w:numPr>
        <w:rPr>
          <w:b/>
        </w:rPr>
      </w:pPr>
      <w:r w:rsidRPr="004819AB">
        <w:rPr>
          <w:b/>
        </w:rPr>
        <w:t>Полученное значение умножаем на разведение</w:t>
      </w:r>
      <w:r w:rsidR="006400C0" w:rsidRPr="004819AB">
        <w:rPr>
          <w:b/>
        </w:rPr>
        <w:t xml:space="preserve"> (20 раз):</w:t>
      </w:r>
    </w:p>
    <w:p w:rsidR="006400C0" w:rsidRDefault="006400C0" w:rsidP="006400C0">
      <w:pPr>
        <w:ind w:left="709" w:firstLine="0"/>
      </w:pPr>
      <w:r>
        <w:t>А (</w:t>
      </w:r>
      <w:r w:rsidR="00884B65">
        <w:t>25</w:t>
      </w:r>
      <w:r w:rsidR="00884B65" w:rsidRPr="00884B65">
        <w:rPr>
          <w:vertAlign w:val="superscript"/>
        </w:rPr>
        <w:t>0</w:t>
      </w:r>
      <w:r w:rsidR="00884B65">
        <w:t xml:space="preserve">С/30 мин) = 64*20 = 1280 ед. </w:t>
      </w:r>
    </w:p>
    <w:p w:rsidR="005833F6" w:rsidRDefault="005833F6" w:rsidP="005833F6">
      <w:r>
        <w:t>Влияние водного экстракта лекарственного растения на активность амилазы слюны представлено в виде диаграммы на рис. 8.</w:t>
      </w:r>
      <w:r w:rsidR="005650F6">
        <w:t xml:space="preserve"> </w:t>
      </w:r>
      <w:r w:rsidR="00D74652">
        <w:t xml:space="preserve">Как видно из результатов, </w:t>
      </w:r>
      <w:r w:rsidR="00C77922">
        <w:t>экстракт цветков ромашки либо</w:t>
      </w:r>
      <w:r w:rsidR="00724B78">
        <w:t xml:space="preserve"> </w:t>
      </w:r>
      <w:r w:rsidR="00C77922">
        <w:t xml:space="preserve">снижал, либо не влиял на </w:t>
      </w:r>
      <w:r w:rsidR="00724B78">
        <w:t>фе</w:t>
      </w:r>
      <w:r w:rsidR="00C77922">
        <w:t>рментативную активность амилазы. При этом экстракт коры дуба име</w:t>
      </w:r>
      <w:r w:rsidR="00B27F37">
        <w:t>ет</w:t>
      </w:r>
      <w:r w:rsidR="00C77922">
        <w:t xml:space="preserve"> более выраженное действие и снижа</w:t>
      </w:r>
      <w:r w:rsidR="006D4244">
        <w:t>ет</w:t>
      </w:r>
      <w:r w:rsidR="00C77922">
        <w:t xml:space="preserve"> ферментативную активность во всех трех образцах. Экстракт листьев шалфея повышал ферментативную активность амилазы слюны </w:t>
      </w:r>
      <w:r w:rsidR="007D0185">
        <w:t>только в двух</w:t>
      </w:r>
      <w:r w:rsidR="00C77922">
        <w:t xml:space="preserve"> вариантах</w:t>
      </w:r>
      <w:r w:rsidR="007D0185">
        <w:t xml:space="preserve"> (раствор 2 и раствор 3)</w:t>
      </w:r>
      <w:r w:rsidR="006D4244">
        <w:t xml:space="preserve"> по сравнению с контролем</w:t>
      </w:r>
      <w:r w:rsidR="007D0185">
        <w:t xml:space="preserve">. </w:t>
      </w:r>
    </w:p>
    <w:p w:rsidR="00F66E92" w:rsidRDefault="00BC4ACA" w:rsidP="002C36EF">
      <w:r>
        <w:t xml:space="preserve">Лекарственные экстракты содержат большое количество вторичных метаболитов, обладающих различной </w:t>
      </w:r>
      <w:r w:rsidR="00FD59B5">
        <w:t>метаболической активностью</w:t>
      </w:r>
      <w:r w:rsidR="00736D80">
        <w:t xml:space="preserve">, поэтому все три варианта (цветки ромашки, кора дуба, листьев шалфея) водных экстрактов </w:t>
      </w:r>
      <w:r w:rsidR="00FB02BA">
        <w:t>обычно используются как средства для полоскания горла при инфекционных заболеваниях.</w:t>
      </w:r>
      <w:r w:rsidR="00736D80">
        <w:t xml:space="preserve"> </w:t>
      </w:r>
      <w:r w:rsidR="00F66E92">
        <w:t xml:space="preserve"> </w:t>
      </w:r>
    </w:p>
    <w:p w:rsidR="00F2663D" w:rsidRDefault="00F2663D" w:rsidP="00F2663D">
      <w:r>
        <w:t>Как известно из литературных данных, э</w:t>
      </w:r>
      <w:r w:rsidR="00F66E92">
        <w:t>кстракт цвет</w:t>
      </w:r>
      <w:r w:rsidR="00F66E92" w:rsidRPr="00F2663D">
        <w:rPr>
          <w:rFonts w:cs="Times New Roman"/>
          <w:szCs w:val="24"/>
        </w:rPr>
        <w:t>ков ромашки</w:t>
      </w:r>
      <w:r w:rsidR="00FB02BA">
        <w:rPr>
          <w:rFonts w:cs="Times New Roman"/>
          <w:szCs w:val="24"/>
        </w:rPr>
        <w:t xml:space="preserve"> и листья шалфея </w:t>
      </w:r>
      <w:r w:rsidR="00CF0B0F" w:rsidRPr="00F2663D">
        <w:rPr>
          <w:rFonts w:cs="Times New Roman"/>
          <w:szCs w:val="24"/>
          <w:shd w:val="clear" w:color="auto" w:fill="FFFFFF"/>
        </w:rPr>
        <w:t>оказыва</w:t>
      </w:r>
      <w:r w:rsidR="00FB02BA">
        <w:rPr>
          <w:rFonts w:cs="Times New Roman"/>
          <w:szCs w:val="24"/>
          <w:shd w:val="clear" w:color="auto" w:fill="FFFFFF"/>
        </w:rPr>
        <w:t>ю</w:t>
      </w:r>
      <w:r w:rsidR="00CF0B0F" w:rsidRPr="00F2663D">
        <w:rPr>
          <w:rFonts w:cs="Times New Roman"/>
          <w:szCs w:val="24"/>
          <w:shd w:val="clear" w:color="auto" w:fill="FFFFFF"/>
        </w:rPr>
        <w:t>т противовоспалительное, кровоостанавливающее, антисептическое, слабое вяжущее, болеутоляющее, седативное действие.</w:t>
      </w:r>
      <w:r>
        <w:rPr>
          <w:rFonts w:cs="Times New Roman"/>
          <w:szCs w:val="24"/>
          <w:shd w:val="clear" w:color="auto" w:fill="FFFFFF"/>
        </w:rPr>
        <w:t xml:space="preserve"> В настоящее время </w:t>
      </w:r>
      <w:r w:rsidR="002A032B">
        <w:rPr>
          <w:rFonts w:cs="Times New Roman"/>
          <w:szCs w:val="24"/>
          <w:shd w:val="clear" w:color="auto" w:fill="FFFFFF"/>
        </w:rPr>
        <w:t xml:space="preserve">не идентифицировано </w:t>
      </w:r>
      <w:r>
        <w:rPr>
          <w:rFonts w:cs="Times New Roman"/>
          <w:szCs w:val="24"/>
          <w:shd w:val="clear" w:color="auto" w:fill="FFFFFF"/>
        </w:rPr>
        <w:t>веществ, которое бы ингибировал</w:t>
      </w:r>
      <w:r w:rsidR="00FB02BA">
        <w:rPr>
          <w:rFonts w:cs="Times New Roman"/>
          <w:szCs w:val="24"/>
          <w:shd w:val="clear" w:color="auto" w:fill="FFFFFF"/>
        </w:rPr>
        <w:t>и</w:t>
      </w:r>
      <w:r>
        <w:rPr>
          <w:rFonts w:cs="Times New Roman"/>
          <w:szCs w:val="24"/>
          <w:shd w:val="clear" w:color="auto" w:fill="FFFFFF"/>
        </w:rPr>
        <w:t xml:space="preserve"> действие фермента амилазы из экстракт</w:t>
      </w:r>
      <w:r w:rsidR="00FB02BA">
        <w:rPr>
          <w:rFonts w:cs="Times New Roman"/>
          <w:szCs w:val="24"/>
          <w:shd w:val="clear" w:color="auto" w:fill="FFFFFF"/>
        </w:rPr>
        <w:t>ов</w:t>
      </w:r>
      <w:r>
        <w:rPr>
          <w:rFonts w:cs="Times New Roman"/>
          <w:szCs w:val="24"/>
          <w:shd w:val="clear" w:color="auto" w:fill="FFFFFF"/>
        </w:rPr>
        <w:t xml:space="preserve"> ромашки</w:t>
      </w:r>
      <w:r w:rsidR="00FB02BA">
        <w:rPr>
          <w:rFonts w:cs="Times New Roman"/>
          <w:szCs w:val="24"/>
          <w:shd w:val="clear" w:color="auto" w:fill="FFFFFF"/>
        </w:rPr>
        <w:t xml:space="preserve"> или шалфея</w:t>
      </w:r>
      <w:r w:rsidR="002A032B">
        <w:rPr>
          <w:rFonts w:cs="Times New Roman"/>
          <w:szCs w:val="24"/>
          <w:shd w:val="clear" w:color="auto" w:fill="FFFFFF"/>
        </w:rPr>
        <w:t>.</w:t>
      </w:r>
    </w:p>
    <w:p w:rsidR="002C36EF" w:rsidRDefault="002C36EF" w:rsidP="002C36EF">
      <w:r>
        <w:t xml:space="preserve">Действие экстракта коры дуба можно объяснить природой вторичных метаболитов, содержащихся в нем, а именно, дубильные вещества – танины. Танины взаимодействуют с </w:t>
      </w:r>
      <w:r>
        <w:lastRenderedPageBreak/>
        <w:t xml:space="preserve">белками, </w:t>
      </w:r>
      <w:r w:rsidR="00C52D24">
        <w:t>разрушая их структуру и делая их неактивными. Белки при этом осаждаются</w:t>
      </w:r>
      <w:r>
        <w:t>, что приводит к формированию белковой пленки, которая защищает ткани от внешних негативных воздействий. Такая особенность дубовой коры обусловила ее применение в качестве противовоспалительн</w:t>
      </w:r>
      <w:r w:rsidR="00BC4ACA">
        <w:t xml:space="preserve">ого и ранозаживляющего средства, а также при дублении кожи. </w:t>
      </w:r>
      <w:r w:rsidR="006B16A9">
        <w:t xml:space="preserve"> </w:t>
      </w:r>
    </w:p>
    <w:p w:rsidR="009E2407" w:rsidRDefault="009E2407" w:rsidP="005833F6">
      <w:pPr>
        <w:ind w:firstLine="0"/>
        <w:jc w:val="center"/>
      </w:pPr>
      <w:r>
        <w:rPr>
          <w:noProof/>
          <w:lang w:eastAsia="ru-RU"/>
        </w:rPr>
        <w:drawing>
          <wp:inline distT="0" distB="0" distL="0" distR="0">
            <wp:extent cx="5869172" cy="3689498"/>
            <wp:effectExtent l="0" t="0" r="17780" b="254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33F6" w:rsidRPr="004819AB" w:rsidRDefault="005833F6" w:rsidP="005833F6">
      <w:pPr>
        <w:ind w:firstLine="0"/>
        <w:jc w:val="center"/>
        <w:rPr>
          <w:b/>
        </w:rPr>
      </w:pPr>
      <w:r w:rsidRPr="004819AB">
        <w:rPr>
          <w:b/>
        </w:rPr>
        <w:t>Рис.8 Влияние водного экстракта лекарственного растения на активность амилазы слюны</w:t>
      </w:r>
    </w:p>
    <w:p w:rsidR="009E2407" w:rsidRDefault="009E2407" w:rsidP="00884B65">
      <w:pPr>
        <w:ind w:firstLine="0"/>
      </w:pPr>
    </w:p>
    <w:p w:rsidR="009E2407" w:rsidRDefault="009E2407" w:rsidP="00884B65">
      <w:pPr>
        <w:ind w:firstLine="0"/>
      </w:pPr>
    </w:p>
    <w:p w:rsidR="00EB2432" w:rsidRDefault="00EB2432">
      <w:pPr>
        <w:spacing w:after="160" w:line="259" w:lineRule="auto"/>
        <w:ind w:firstLine="0"/>
        <w:jc w:val="left"/>
        <w:rPr>
          <w:b/>
          <w:caps/>
        </w:rPr>
      </w:pPr>
      <w:r>
        <w:br w:type="page"/>
      </w:r>
    </w:p>
    <w:p w:rsidR="00FB02BA" w:rsidRDefault="00FB02BA" w:rsidP="00FB02BA">
      <w:pPr>
        <w:pStyle w:val="1"/>
      </w:pPr>
      <w:bookmarkStart w:id="5" w:name="_Toc127204420"/>
      <w:r>
        <w:lastRenderedPageBreak/>
        <w:t>Глава 4 Выводы</w:t>
      </w:r>
      <w:bookmarkEnd w:id="5"/>
      <w:r>
        <w:t xml:space="preserve"> </w:t>
      </w:r>
    </w:p>
    <w:p w:rsidR="0094620F" w:rsidRDefault="008B4B7A" w:rsidP="00571EBF">
      <w:pPr>
        <w:pStyle w:val="a9"/>
        <w:numPr>
          <w:ilvl w:val="0"/>
          <w:numId w:val="5"/>
        </w:numPr>
        <w:ind w:left="0" w:firstLine="0"/>
      </w:pPr>
      <w:r>
        <w:t xml:space="preserve">Была проанализирована научная литература </w:t>
      </w:r>
      <w:r w:rsidR="0094620F">
        <w:t>по ферментативной активности амилазы слюны, а также был изучен основной способ определения активности данного фермента. Было выяснено, что в</w:t>
      </w:r>
      <w:r w:rsidR="0094620F" w:rsidRPr="0094620F">
        <w:t xml:space="preserve"> норме амилазная активно</w:t>
      </w:r>
      <w:r w:rsidR="002579A2">
        <w:t>сть составляет 160-320 единиц. В нашем исследовании в контрольном варианте эти данные колеблются в широких пределах от 160 до 1280 ед., что связано, во-первых, с малой выборкой, во-вторых единичной повторностью, в-третьих, с индивидуальн</w:t>
      </w:r>
      <w:r w:rsidR="00472B4B">
        <w:t xml:space="preserve">ой активностью амилазы слюны (генетика, время отбора и т.д.). </w:t>
      </w:r>
    </w:p>
    <w:p w:rsidR="008B4B7A" w:rsidRDefault="00472B4B" w:rsidP="00495496">
      <w:pPr>
        <w:pStyle w:val="a9"/>
        <w:numPr>
          <w:ilvl w:val="0"/>
          <w:numId w:val="5"/>
        </w:numPr>
        <w:ind w:left="0" w:firstLine="0"/>
      </w:pPr>
      <w:r>
        <w:t xml:space="preserve">Был освоен метод получения водных растительных экстрактов: </w:t>
      </w:r>
      <w:r w:rsidR="008B4B7A">
        <w:t>цветки рома</w:t>
      </w:r>
      <w:r w:rsidR="00202536">
        <w:t>шки, коры дуба и листья</w:t>
      </w:r>
      <w:r>
        <w:t xml:space="preserve"> шалфея. </w:t>
      </w:r>
    </w:p>
    <w:p w:rsidR="008B4B7A" w:rsidRDefault="009E6200" w:rsidP="00495496">
      <w:pPr>
        <w:pStyle w:val="a9"/>
        <w:numPr>
          <w:ilvl w:val="0"/>
          <w:numId w:val="5"/>
        </w:numPr>
        <w:ind w:left="0" w:firstLine="0"/>
      </w:pPr>
      <w:r>
        <w:t xml:space="preserve">Исходя из проведенного опыта, видно, что водные экстракты лекарственных растений влияют на ферментативную активность слюны. </w:t>
      </w:r>
      <w:r w:rsidR="00571EBF">
        <w:t xml:space="preserve">Была </w:t>
      </w:r>
      <w:r w:rsidR="00495496">
        <w:t>определены</w:t>
      </w:r>
      <w:r w:rsidR="00571EBF">
        <w:t xml:space="preserve"> </w:t>
      </w:r>
      <w:r w:rsidR="008B4B7A">
        <w:t>активность амилазы слюн</w:t>
      </w:r>
      <w:r w:rsidR="00571EBF">
        <w:t xml:space="preserve">ы методом Вольгемута. </w:t>
      </w:r>
      <w:r w:rsidR="0094370F">
        <w:t>Э</w:t>
      </w:r>
      <w:r w:rsidR="00495496" w:rsidRPr="00495496">
        <w:t>кстракт цветков ромашки либо снижал, либо не влиял на ферментативную активность амилазы. При этом экстракт коры дуба имеет более выраженное действие и снижает ферментативную активность во всех трех образцах. Экстракт листьев шалфея повышал ферментативную активность амилазы слюны только в двух вариантах (раствор 2 и раствор 3) по сравнению с контролем.</w:t>
      </w:r>
      <w:r w:rsidR="0094370F">
        <w:t xml:space="preserve"> </w:t>
      </w:r>
      <w:r w:rsidR="006B2135">
        <w:t xml:space="preserve">Поэтому </w:t>
      </w:r>
      <w:r w:rsidR="00D24BB3">
        <w:t xml:space="preserve">необходимо учитывать, время использования лекарственного экстракта и время приема пищи, так как амилаза слюны один из главных пищеварительных ферментов, отвечающий за </w:t>
      </w:r>
      <w:r>
        <w:t xml:space="preserve">расщепление крахмала в ротовой полости. </w:t>
      </w:r>
    </w:p>
    <w:p w:rsidR="008B4B7A" w:rsidRDefault="008B4B7A" w:rsidP="00FB02BA"/>
    <w:p w:rsidR="00EB2432" w:rsidRDefault="00EB2432" w:rsidP="00EB2432"/>
    <w:p w:rsidR="00EB2432" w:rsidRDefault="00EB2432" w:rsidP="00EB2432"/>
    <w:p w:rsidR="00EB2432" w:rsidRDefault="00EB2432" w:rsidP="00EB2432"/>
    <w:p w:rsidR="00EB2432" w:rsidRDefault="00EB2432" w:rsidP="00EB2432"/>
    <w:p w:rsidR="00EB2432" w:rsidRDefault="00EB2432">
      <w:pPr>
        <w:spacing w:after="160" w:line="259" w:lineRule="auto"/>
        <w:ind w:firstLine="0"/>
        <w:jc w:val="left"/>
        <w:rPr>
          <w:b/>
          <w:caps/>
        </w:rPr>
      </w:pPr>
      <w:r>
        <w:br w:type="page"/>
      </w:r>
    </w:p>
    <w:p w:rsidR="00866EEC" w:rsidRDefault="00866EEC" w:rsidP="00866EEC">
      <w:pPr>
        <w:pStyle w:val="1"/>
      </w:pPr>
      <w:bookmarkStart w:id="6" w:name="_Toc127204421"/>
      <w:r>
        <w:lastRenderedPageBreak/>
        <w:t>Литература</w:t>
      </w:r>
      <w:bookmarkEnd w:id="6"/>
    </w:p>
    <w:p w:rsidR="00AA0BF5" w:rsidRPr="00AA0BF5" w:rsidRDefault="00AA0BF5" w:rsidP="00AA0BF5">
      <w:pPr>
        <w:pStyle w:val="a9"/>
        <w:numPr>
          <w:ilvl w:val="0"/>
          <w:numId w:val="6"/>
        </w:numPr>
        <w:ind w:left="567" w:hanging="567"/>
        <w:rPr>
          <w:rFonts w:cs="Times New Roman"/>
          <w:szCs w:val="24"/>
        </w:rPr>
      </w:pPr>
      <w:r w:rsidRPr="00AA0BF5">
        <w:rPr>
          <w:rFonts w:cs="Times New Roman"/>
          <w:szCs w:val="24"/>
        </w:rPr>
        <w:t xml:space="preserve">Годовалов А.П., Яковлев М.В., Задорина И.И. Микровариант определения амилолитической активности альфа-амилазы слюны, Российский стоматологический журнал. 2019; 23 (3-4): 115-117. </w:t>
      </w:r>
      <w:hyperlink r:id="rId23" w:history="1">
        <w:r w:rsidRPr="00AA0BF5">
          <w:rPr>
            <w:rStyle w:val="a4"/>
            <w:rFonts w:cs="Times New Roman"/>
            <w:color w:val="auto"/>
            <w:szCs w:val="24"/>
            <w:u w:val="none"/>
            <w:lang w:val="en-US"/>
          </w:rPr>
          <w:t>https</w:t>
        </w:r>
        <w:r w:rsidRPr="00AA0BF5">
          <w:rPr>
            <w:rStyle w:val="a4"/>
            <w:rFonts w:cs="Times New Roman"/>
            <w:color w:val="auto"/>
            <w:szCs w:val="24"/>
            <w:u w:val="none"/>
          </w:rPr>
          <w:t>://</w:t>
        </w:r>
        <w:r w:rsidRPr="00AA0BF5">
          <w:rPr>
            <w:rStyle w:val="a4"/>
            <w:rFonts w:cs="Times New Roman"/>
            <w:color w:val="auto"/>
            <w:szCs w:val="24"/>
            <w:u w:val="none"/>
            <w:lang w:val="en-US"/>
          </w:rPr>
          <w:t>doi</w:t>
        </w:r>
        <w:r w:rsidRPr="00AA0BF5">
          <w:rPr>
            <w:rStyle w:val="a4"/>
            <w:rFonts w:cs="Times New Roman"/>
            <w:color w:val="auto"/>
            <w:szCs w:val="24"/>
            <w:u w:val="none"/>
          </w:rPr>
          <w:t>.</w:t>
        </w:r>
        <w:r w:rsidRPr="00AA0BF5">
          <w:rPr>
            <w:rStyle w:val="a4"/>
            <w:rFonts w:cs="Times New Roman"/>
            <w:color w:val="auto"/>
            <w:szCs w:val="24"/>
            <w:u w:val="none"/>
            <w:lang w:val="en-US"/>
          </w:rPr>
          <w:t>org</w:t>
        </w:r>
        <w:r w:rsidRPr="00AA0BF5">
          <w:rPr>
            <w:rStyle w:val="a4"/>
            <w:rFonts w:cs="Times New Roman"/>
            <w:color w:val="auto"/>
            <w:szCs w:val="24"/>
            <w:u w:val="none"/>
          </w:rPr>
          <w:t>/10.18821/1728-2802-2019-23-3-4-115-117</w:t>
        </w:r>
      </w:hyperlink>
      <w:r w:rsidRPr="00AA0BF5">
        <w:rPr>
          <w:rFonts w:cs="Times New Roman"/>
          <w:szCs w:val="24"/>
        </w:rPr>
        <w:t xml:space="preserve"> </w:t>
      </w:r>
    </w:p>
    <w:p w:rsidR="00AA0BF5" w:rsidRPr="00AA0BF5" w:rsidRDefault="00AA0BF5" w:rsidP="00AA0BF5">
      <w:pPr>
        <w:pStyle w:val="a9"/>
        <w:numPr>
          <w:ilvl w:val="0"/>
          <w:numId w:val="6"/>
        </w:numPr>
        <w:ind w:left="567" w:hanging="567"/>
        <w:rPr>
          <w:rFonts w:cs="Times New Roman"/>
          <w:szCs w:val="24"/>
        </w:rPr>
      </w:pPr>
      <w:r w:rsidRPr="00AA0BF5">
        <w:rPr>
          <w:rFonts w:cs="Times New Roman"/>
          <w:szCs w:val="24"/>
        </w:rPr>
        <w:t xml:space="preserve">Лазыкина Л.Г., Пустовит С.О., Кулишов С.А., Лазыкина А.Ю. Исследование ферментативной активности амилазы слюны // Научные труды Калужского государственного университета имени К.Э. Циолковского. Серия: Естественные и технические науки. 2019. – Калуга: Издательство КГУ имени К.Э. Циолковского, 2019. – </w:t>
      </w:r>
      <w:r w:rsidRPr="00AA0BF5">
        <w:rPr>
          <w:rFonts w:cs="Times New Roman"/>
          <w:szCs w:val="24"/>
        </w:rPr>
        <w:t>С. 82-90.</w:t>
      </w:r>
    </w:p>
    <w:p w:rsidR="00AA0BF5" w:rsidRPr="00AA0BF5" w:rsidRDefault="00AA0BF5" w:rsidP="00AA0BF5">
      <w:pPr>
        <w:pStyle w:val="a9"/>
        <w:numPr>
          <w:ilvl w:val="0"/>
          <w:numId w:val="6"/>
        </w:numPr>
        <w:ind w:left="567" w:hanging="567"/>
        <w:rPr>
          <w:rFonts w:cs="Times New Roman"/>
          <w:szCs w:val="24"/>
        </w:rPr>
      </w:pPr>
      <w:r w:rsidRPr="00AA0BF5">
        <w:rPr>
          <w:rFonts w:cs="Times New Roman"/>
          <w:szCs w:val="24"/>
        </w:rPr>
        <w:t>Максутова В.О., Цветков В.О., Шпирная И.А., Ибрагимов Р.И. Определение активности амилолитических ферментов по гидролизу субстрата, иммобилизованного в полиакриламидном геле. Доклады Башкирского университета, 2017; 295): 736–40.</w:t>
      </w:r>
    </w:p>
    <w:p w:rsidR="00AA0BF5" w:rsidRPr="00AA0BF5" w:rsidRDefault="00AA0BF5" w:rsidP="00AA0BF5">
      <w:pPr>
        <w:pStyle w:val="a9"/>
        <w:numPr>
          <w:ilvl w:val="0"/>
          <w:numId w:val="6"/>
        </w:numPr>
        <w:ind w:left="567" w:hanging="567"/>
        <w:rPr>
          <w:rFonts w:cs="Times New Roman"/>
          <w:szCs w:val="24"/>
          <w:shd w:val="clear" w:color="auto" w:fill="FFFFFF"/>
        </w:rPr>
      </w:pPr>
      <w:r w:rsidRPr="00AA0BF5">
        <w:rPr>
          <w:rFonts w:cs="Times New Roman"/>
          <w:szCs w:val="24"/>
          <w:shd w:val="clear" w:color="auto" w:fill="FFFFFF"/>
        </w:rPr>
        <w:t xml:space="preserve">Невзорова М.С., Высотин С.А., Сайфитова А.Т. </w:t>
      </w:r>
      <w:r w:rsidRPr="00AA0BF5">
        <w:rPr>
          <w:rFonts w:cs="Times New Roman"/>
          <w:szCs w:val="24"/>
          <w:shd w:val="clear" w:color="auto" w:fill="FFFFFF"/>
        </w:rPr>
        <w:t xml:space="preserve">Влияние хлорида натрия на активность амилазы слюны в зависимости от концентрации </w:t>
      </w:r>
      <w:r w:rsidRPr="00AA0BF5">
        <w:rPr>
          <w:rFonts w:cs="Times New Roman"/>
          <w:szCs w:val="24"/>
          <w:shd w:val="clear" w:color="auto" w:fill="FFFFFF"/>
        </w:rPr>
        <w:t xml:space="preserve">// Международный студенческий </w:t>
      </w:r>
      <w:r w:rsidRPr="00AA0BF5">
        <w:rPr>
          <w:rFonts w:cs="Times New Roman"/>
          <w:szCs w:val="24"/>
          <w:shd w:val="clear" w:color="auto" w:fill="FFFFFF"/>
        </w:rPr>
        <w:t xml:space="preserve">научный вестник. – 2019. – № 1. </w:t>
      </w:r>
      <w:r w:rsidRPr="00AA0BF5">
        <w:rPr>
          <w:rFonts w:cs="Times New Roman"/>
          <w:szCs w:val="24"/>
        </w:rPr>
        <w:t xml:space="preserve">(Электронный ресурс) </w:t>
      </w:r>
      <w:r w:rsidRPr="00AA0BF5">
        <w:rPr>
          <w:rFonts w:cs="Times New Roman"/>
          <w:szCs w:val="24"/>
          <w:shd w:val="clear" w:color="auto" w:fill="FFFFFF"/>
        </w:rPr>
        <w:t>URL: https://eduherald.ru/ru/article/view?id=</w:t>
      </w:r>
      <w:r w:rsidRPr="00AA0BF5">
        <w:rPr>
          <w:rFonts w:cs="Times New Roman"/>
          <w:szCs w:val="24"/>
          <w:shd w:val="clear" w:color="auto" w:fill="FFFFFF"/>
        </w:rPr>
        <w:t xml:space="preserve"> </w:t>
      </w:r>
      <w:r w:rsidRPr="00AA0BF5">
        <w:rPr>
          <w:rFonts w:cs="Times New Roman"/>
          <w:szCs w:val="24"/>
          <w:shd w:val="clear" w:color="auto" w:fill="FFFFFF"/>
        </w:rPr>
        <w:t>19519 (дата обращения: 14.02.2023).</w:t>
      </w:r>
    </w:p>
    <w:p w:rsidR="00AA0BF5" w:rsidRPr="00AA0BF5" w:rsidRDefault="00AA0BF5" w:rsidP="00AA0BF5">
      <w:pPr>
        <w:pStyle w:val="a9"/>
        <w:numPr>
          <w:ilvl w:val="0"/>
          <w:numId w:val="6"/>
        </w:numPr>
        <w:ind w:left="567" w:hanging="567"/>
        <w:rPr>
          <w:rFonts w:cs="Times New Roman"/>
          <w:szCs w:val="24"/>
        </w:rPr>
      </w:pPr>
      <w:r w:rsidRPr="00AA0BF5">
        <w:rPr>
          <w:rFonts w:cs="Times New Roman"/>
          <w:szCs w:val="24"/>
        </w:rPr>
        <w:t>Садовничий В.А., Ветров Д.П., Вишневский В.В. и др. Математический метод определения каталитической активности ферментов в сложных биологических растворах. Интеллектуальные системы. Теория и приложения (ранее: Интеллектуальные системы по 2014, № 2, ISSN 2075-9460). 2013; 17(1–4. — С.): 517–22.</w:t>
      </w:r>
    </w:p>
    <w:p w:rsidR="00AA0BF5" w:rsidRPr="00AA0BF5" w:rsidRDefault="00AA0BF5" w:rsidP="00AA0BF5">
      <w:pPr>
        <w:pStyle w:val="a9"/>
        <w:numPr>
          <w:ilvl w:val="0"/>
          <w:numId w:val="6"/>
        </w:numPr>
        <w:ind w:left="567" w:hanging="567"/>
        <w:rPr>
          <w:rFonts w:cs="Times New Roman"/>
          <w:szCs w:val="24"/>
        </w:rPr>
      </w:pPr>
      <w:r w:rsidRPr="00AA0BF5">
        <w:rPr>
          <w:rFonts w:cs="Times New Roman"/>
          <w:szCs w:val="24"/>
        </w:rPr>
        <w:t>Тарасенко</w:t>
      </w:r>
      <w:r w:rsidRPr="00AA0BF5">
        <w:rPr>
          <w:rFonts w:cs="Times New Roman"/>
          <w:szCs w:val="24"/>
        </w:rPr>
        <w:t xml:space="preserve"> </w:t>
      </w:r>
      <w:r w:rsidRPr="00AA0BF5">
        <w:rPr>
          <w:rFonts w:cs="Times New Roman"/>
          <w:szCs w:val="24"/>
        </w:rPr>
        <w:t>Л.М., Непорада К.С. Биохимия органов полости рта. (Учебное пособие для студентов факультета подготовки иностранных студентов) – Полтава:видавництво «Полтава»,2008. - 70с.</w:t>
      </w:r>
    </w:p>
    <w:p w:rsidR="00AA0BF5" w:rsidRPr="00AA0BF5" w:rsidRDefault="00AA0BF5" w:rsidP="00AA0BF5">
      <w:pPr>
        <w:pStyle w:val="a9"/>
        <w:numPr>
          <w:ilvl w:val="0"/>
          <w:numId w:val="6"/>
        </w:numPr>
        <w:ind w:left="567" w:hanging="567"/>
        <w:rPr>
          <w:rFonts w:cs="Times New Roman"/>
          <w:szCs w:val="24"/>
        </w:rPr>
      </w:pPr>
      <w:r w:rsidRPr="00AA0BF5">
        <w:rPr>
          <w:rFonts w:cs="Times New Roman"/>
          <w:szCs w:val="24"/>
        </w:rPr>
        <w:t xml:space="preserve">Шестопалов А.В. </w:t>
      </w:r>
      <w:r w:rsidRPr="00AA0BF5">
        <w:rPr>
          <w:rFonts w:cs="Times New Roman"/>
          <w:szCs w:val="24"/>
        </w:rPr>
        <w:t>Биохимия ротовой жидкости в норме и при патологии. Учебно</w:t>
      </w:r>
      <w:r w:rsidRPr="00AA0BF5">
        <w:rPr>
          <w:rFonts w:cs="Times New Roman"/>
          <w:szCs w:val="24"/>
        </w:rPr>
        <w:t>-</w:t>
      </w:r>
      <w:r w:rsidRPr="00AA0BF5">
        <w:rPr>
          <w:rFonts w:cs="Times New Roman"/>
          <w:szCs w:val="24"/>
        </w:rPr>
        <w:t>методическое пособие. Под ред. Шестопалова А.В. /ФГБОУ ВО РНИМУ имени Н.И. Пирогова Минздрава России. М.: ИКАР; 2017.</w:t>
      </w:r>
    </w:p>
    <w:p w:rsidR="00AA0BF5" w:rsidRPr="00AA0BF5" w:rsidRDefault="00AA0BF5" w:rsidP="00AA0BF5">
      <w:pPr>
        <w:pStyle w:val="a9"/>
        <w:numPr>
          <w:ilvl w:val="0"/>
          <w:numId w:val="6"/>
        </w:numPr>
        <w:ind w:left="567" w:hanging="567"/>
        <w:rPr>
          <w:rFonts w:cs="Times New Roman"/>
          <w:szCs w:val="24"/>
        </w:rPr>
      </w:pPr>
      <w:r w:rsidRPr="00AA0BF5">
        <w:rPr>
          <w:rFonts w:cs="Times New Roman"/>
          <w:szCs w:val="24"/>
        </w:rPr>
        <w:t>Яковлев М.В., Батог К.А. Изучение антибиопленочной активности альфа-амилазы. Материалы XVII научной конференции молодых ученых и специалистов с международным участием «Молодые ученые – медицине». Владикавказ; 2018: 339–41.</w:t>
      </w:r>
    </w:p>
    <w:sectPr w:rsidR="00AA0BF5" w:rsidRPr="00AA0BF5" w:rsidSect="00202536">
      <w:footerReference w:type="default" r:id="rId24"/>
      <w:pgSz w:w="11906" w:h="16838"/>
      <w:pgMar w:top="993" w:right="850" w:bottom="56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695" w:rsidRDefault="00D90695" w:rsidP="00670293">
      <w:pPr>
        <w:spacing w:line="240" w:lineRule="auto"/>
      </w:pPr>
      <w:r>
        <w:separator/>
      </w:r>
    </w:p>
  </w:endnote>
  <w:endnote w:type="continuationSeparator" w:id="0">
    <w:p w:rsidR="00D90695" w:rsidRDefault="00D90695" w:rsidP="006702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296352"/>
      <w:docPartObj>
        <w:docPartGallery w:val="Page Numbers (Bottom of Page)"/>
        <w:docPartUnique/>
      </w:docPartObj>
    </w:sdtPr>
    <w:sdtEndPr/>
    <w:sdtContent>
      <w:p w:rsidR="00D90695" w:rsidRDefault="00D90695">
        <w:pPr>
          <w:pStyle w:val="a7"/>
          <w:jc w:val="center"/>
        </w:pPr>
        <w:r>
          <w:fldChar w:fldCharType="begin"/>
        </w:r>
        <w:r>
          <w:instrText>PAGE   \* MERGEFORMAT</w:instrText>
        </w:r>
        <w:r>
          <w:fldChar w:fldCharType="separate"/>
        </w:r>
        <w:r w:rsidR="007D3B1E">
          <w:rPr>
            <w:noProof/>
          </w:rPr>
          <w:t>17</w:t>
        </w:r>
        <w:r>
          <w:fldChar w:fldCharType="end"/>
        </w:r>
      </w:p>
    </w:sdtContent>
  </w:sdt>
  <w:p w:rsidR="00D90695" w:rsidRDefault="00D9069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695" w:rsidRDefault="00D90695" w:rsidP="00670293">
      <w:pPr>
        <w:spacing w:line="240" w:lineRule="auto"/>
      </w:pPr>
      <w:r>
        <w:separator/>
      </w:r>
    </w:p>
  </w:footnote>
  <w:footnote w:type="continuationSeparator" w:id="0">
    <w:p w:rsidR="00D90695" w:rsidRDefault="00D90695" w:rsidP="0067029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E0D55"/>
    <w:multiLevelType w:val="hybridMultilevel"/>
    <w:tmpl w:val="5E181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7D72E2"/>
    <w:multiLevelType w:val="hybridMultilevel"/>
    <w:tmpl w:val="0D7A3FD4"/>
    <w:lvl w:ilvl="0" w:tplc="61C4180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8163F2B"/>
    <w:multiLevelType w:val="hybridMultilevel"/>
    <w:tmpl w:val="340C31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6FDE5E9F"/>
    <w:multiLevelType w:val="hybridMultilevel"/>
    <w:tmpl w:val="340C31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73CF1A76"/>
    <w:multiLevelType w:val="hybridMultilevel"/>
    <w:tmpl w:val="A7B65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EBF33FA"/>
    <w:multiLevelType w:val="hybridMultilevel"/>
    <w:tmpl w:val="0D7A3FD4"/>
    <w:lvl w:ilvl="0" w:tplc="61C4180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432"/>
    <w:rsid w:val="00026489"/>
    <w:rsid w:val="000443F1"/>
    <w:rsid w:val="00046CDB"/>
    <w:rsid w:val="00062DFD"/>
    <w:rsid w:val="000D689D"/>
    <w:rsid w:val="00107395"/>
    <w:rsid w:val="0014549A"/>
    <w:rsid w:val="00150F59"/>
    <w:rsid w:val="00155CA1"/>
    <w:rsid w:val="00164225"/>
    <w:rsid w:val="00174590"/>
    <w:rsid w:val="001C671E"/>
    <w:rsid w:val="001F41EC"/>
    <w:rsid w:val="00202536"/>
    <w:rsid w:val="00243C52"/>
    <w:rsid w:val="00254FD7"/>
    <w:rsid w:val="002579A2"/>
    <w:rsid w:val="002639FC"/>
    <w:rsid w:val="00286973"/>
    <w:rsid w:val="00287BE0"/>
    <w:rsid w:val="00295A21"/>
    <w:rsid w:val="002A032B"/>
    <w:rsid w:val="002C36EF"/>
    <w:rsid w:val="002F3955"/>
    <w:rsid w:val="003152A7"/>
    <w:rsid w:val="00346A45"/>
    <w:rsid w:val="00361AB7"/>
    <w:rsid w:val="00364CFD"/>
    <w:rsid w:val="00386704"/>
    <w:rsid w:val="003B4E7E"/>
    <w:rsid w:val="003C5A79"/>
    <w:rsid w:val="003D46E6"/>
    <w:rsid w:val="003E0421"/>
    <w:rsid w:val="003E0D67"/>
    <w:rsid w:val="003F1CCA"/>
    <w:rsid w:val="003F3A19"/>
    <w:rsid w:val="004149EE"/>
    <w:rsid w:val="004154DF"/>
    <w:rsid w:val="0045250E"/>
    <w:rsid w:val="00472B4B"/>
    <w:rsid w:val="004819AB"/>
    <w:rsid w:val="00495496"/>
    <w:rsid w:val="004B5169"/>
    <w:rsid w:val="004C1DD4"/>
    <w:rsid w:val="00511F17"/>
    <w:rsid w:val="005218B2"/>
    <w:rsid w:val="005650F6"/>
    <w:rsid w:val="00571EBF"/>
    <w:rsid w:val="005833F6"/>
    <w:rsid w:val="00596A32"/>
    <w:rsid w:val="005A3D33"/>
    <w:rsid w:val="005A72F1"/>
    <w:rsid w:val="005B0B00"/>
    <w:rsid w:val="00611B63"/>
    <w:rsid w:val="0063553E"/>
    <w:rsid w:val="006400C0"/>
    <w:rsid w:val="0064066E"/>
    <w:rsid w:val="006445EF"/>
    <w:rsid w:val="00670293"/>
    <w:rsid w:val="00677F19"/>
    <w:rsid w:val="006B16A9"/>
    <w:rsid w:val="006B2135"/>
    <w:rsid w:val="006C06BF"/>
    <w:rsid w:val="006D4244"/>
    <w:rsid w:val="006D785F"/>
    <w:rsid w:val="006E16A4"/>
    <w:rsid w:val="006F13B6"/>
    <w:rsid w:val="006F31AC"/>
    <w:rsid w:val="00723DFA"/>
    <w:rsid w:val="00724B78"/>
    <w:rsid w:val="00736D80"/>
    <w:rsid w:val="0076053B"/>
    <w:rsid w:val="0077230B"/>
    <w:rsid w:val="00795AAE"/>
    <w:rsid w:val="007B1306"/>
    <w:rsid w:val="007D0185"/>
    <w:rsid w:val="007D3B1E"/>
    <w:rsid w:val="007E0FD5"/>
    <w:rsid w:val="007E26D7"/>
    <w:rsid w:val="007E63DB"/>
    <w:rsid w:val="008172AA"/>
    <w:rsid w:val="0082392B"/>
    <w:rsid w:val="00836695"/>
    <w:rsid w:val="00866EEC"/>
    <w:rsid w:val="00884B65"/>
    <w:rsid w:val="00893213"/>
    <w:rsid w:val="008B4B7A"/>
    <w:rsid w:val="0093597C"/>
    <w:rsid w:val="0094370F"/>
    <w:rsid w:val="0094620F"/>
    <w:rsid w:val="00947B18"/>
    <w:rsid w:val="00951E35"/>
    <w:rsid w:val="0096429D"/>
    <w:rsid w:val="00973EC5"/>
    <w:rsid w:val="00987426"/>
    <w:rsid w:val="009A735D"/>
    <w:rsid w:val="009B3E7E"/>
    <w:rsid w:val="009B6765"/>
    <w:rsid w:val="009E2407"/>
    <w:rsid w:val="009E6200"/>
    <w:rsid w:val="00A253D2"/>
    <w:rsid w:val="00A33981"/>
    <w:rsid w:val="00A4407E"/>
    <w:rsid w:val="00A53084"/>
    <w:rsid w:val="00A5403D"/>
    <w:rsid w:val="00A540C5"/>
    <w:rsid w:val="00A67298"/>
    <w:rsid w:val="00AA0BF5"/>
    <w:rsid w:val="00AC44BE"/>
    <w:rsid w:val="00AD6C90"/>
    <w:rsid w:val="00B27F37"/>
    <w:rsid w:val="00B36ECF"/>
    <w:rsid w:val="00B424B2"/>
    <w:rsid w:val="00B548F8"/>
    <w:rsid w:val="00B610E3"/>
    <w:rsid w:val="00B61443"/>
    <w:rsid w:val="00B6165F"/>
    <w:rsid w:val="00B841B2"/>
    <w:rsid w:val="00B92CA6"/>
    <w:rsid w:val="00B9639A"/>
    <w:rsid w:val="00BC03F3"/>
    <w:rsid w:val="00BC1A27"/>
    <w:rsid w:val="00BC4504"/>
    <w:rsid w:val="00BC4ACA"/>
    <w:rsid w:val="00BD5235"/>
    <w:rsid w:val="00C10B86"/>
    <w:rsid w:val="00C14DD9"/>
    <w:rsid w:val="00C52D24"/>
    <w:rsid w:val="00C62F95"/>
    <w:rsid w:val="00C635BB"/>
    <w:rsid w:val="00C77922"/>
    <w:rsid w:val="00CA43BD"/>
    <w:rsid w:val="00CB6276"/>
    <w:rsid w:val="00CF0B0F"/>
    <w:rsid w:val="00D24BB3"/>
    <w:rsid w:val="00D53ED5"/>
    <w:rsid w:val="00D74652"/>
    <w:rsid w:val="00D802A0"/>
    <w:rsid w:val="00D90695"/>
    <w:rsid w:val="00D97A73"/>
    <w:rsid w:val="00DA4B31"/>
    <w:rsid w:val="00DB3299"/>
    <w:rsid w:val="00DC080D"/>
    <w:rsid w:val="00DD0B16"/>
    <w:rsid w:val="00DE22B9"/>
    <w:rsid w:val="00DE73C7"/>
    <w:rsid w:val="00E47210"/>
    <w:rsid w:val="00E853A0"/>
    <w:rsid w:val="00EA0947"/>
    <w:rsid w:val="00EA1AB4"/>
    <w:rsid w:val="00EB2432"/>
    <w:rsid w:val="00EB58EF"/>
    <w:rsid w:val="00EC46DB"/>
    <w:rsid w:val="00EF2FE4"/>
    <w:rsid w:val="00EF3C35"/>
    <w:rsid w:val="00EF7EA9"/>
    <w:rsid w:val="00F031C5"/>
    <w:rsid w:val="00F2663D"/>
    <w:rsid w:val="00F40D70"/>
    <w:rsid w:val="00F636A5"/>
    <w:rsid w:val="00F66E92"/>
    <w:rsid w:val="00FB02BA"/>
    <w:rsid w:val="00FD59B5"/>
    <w:rsid w:val="00FE6A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0826FD"/>
  <w15:docId w15:val="{78DFE12E-5542-42E8-BCF3-DBDE1B652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639A"/>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C62F95"/>
    <w:pPr>
      <w:jc w:val="center"/>
      <w:outlineLvl w:val="0"/>
    </w:pPr>
    <w:rPr>
      <w:b/>
      <w:caps/>
    </w:rPr>
  </w:style>
  <w:style w:type="paragraph" w:styleId="2">
    <w:name w:val="heading 2"/>
    <w:basedOn w:val="a"/>
    <w:next w:val="a"/>
    <w:link w:val="20"/>
    <w:uiPriority w:val="9"/>
    <w:unhideWhenUsed/>
    <w:qFormat/>
    <w:rsid w:val="00C62F95"/>
    <w:pPr>
      <w:keepNext/>
      <w:keepLines/>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2F95"/>
    <w:rPr>
      <w:rFonts w:ascii="Times New Roman" w:hAnsi="Times New Roman"/>
      <w:b/>
      <w:caps/>
      <w:sz w:val="24"/>
    </w:rPr>
  </w:style>
  <w:style w:type="character" w:customStyle="1" w:styleId="20">
    <w:name w:val="Заголовок 2 Знак"/>
    <w:basedOn w:val="a0"/>
    <w:link w:val="2"/>
    <w:uiPriority w:val="9"/>
    <w:rsid w:val="00C62F95"/>
    <w:rPr>
      <w:rFonts w:ascii="Times New Roman" w:eastAsiaTheme="majorEastAsia" w:hAnsi="Times New Roman" w:cstheme="majorBidi"/>
      <w:b/>
      <w:sz w:val="24"/>
      <w:szCs w:val="26"/>
    </w:rPr>
  </w:style>
  <w:style w:type="paragraph" w:styleId="a3">
    <w:name w:val="TOC Heading"/>
    <w:basedOn w:val="1"/>
    <w:next w:val="a"/>
    <w:uiPriority w:val="39"/>
    <w:unhideWhenUsed/>
    <w:qFormat/>
    <w:rsid w:val="00670293"/>
    <w:pPr>
      <w:keepNext/>
      <w:keepLines/>
      <w:spacing w:before="240" w:line="259" w:lineRule="auto"/>
      <w:ind w:firstLine="0"/>
      <w:jc w:val="left"/>
      <w:outlineLvl w:val="9"/>
    </w:pPr>
    <w:rPr>
      <w:rFonts w:asciiTheme="majorHAnsi" w:eastAsiaTheme="majorEastAsia" w:hAnsiTheme="majorHAnsi" w:cstheme="majorBidi"/>
      <w:b w:val="0"/>
      <w:caps w:val="0"/>
      <w:color w:val="2E74B5" w:themeColor="accent1" w:themeShade="BF"/>
      <w:sz w:val="32"/>
      <w:szCs w:val="32"/>
      <w:lang w:eastAsia="ru-RU"/>
    </w:rPr>
  </w:style>
  <w:style w:type="paragraph" w:styleId="11">
    <w:name w:val="toc 1"/>
    <w:basedOn w:val="a"/>
    <w:next w:val="a"/>
    <w:autoRedefine/>
    <w:uiPriority w:val="39"/>
    <w:unhideWhenUsed/>
    <w:rsid w:val="00670293"/>
    <w:pPr>
      <w:spacing w:after="100"/>
    </w:pPr>
  </w:style>
  <w:style w:type="character" w:styleId="a4">
    <w:name w:val="Hyperlink"/>
    <w:basedOn w:val="a0"/>
    <w:uiPriority w:val="99"/>
    <w:unhideWhenUsed/>
    <w:rsid w:val="00670293"/>
    <w:rPr>
      <w:color w:val="0563C1" w:themeColor="hyperlink"/>
      <w:u w:val="single"/>
    </w:rPr>
  </w:style>
  <w:style w:type="paragraph" w:styleId="a5">
    <w:name w:val="header"/>
    <w:basedOn w:val="a"/>
    <w:link w:val="a6"/>
    <w:uiPriority w:val="99"/>
    <w:unhideWhenUsed/>
    <w:rsid w:val="00670293"/>
    <w:pPr>
      <w:tabs>
        <w:tab w:val="center" w:pos="4677"/>
        <w:tab w:val="right" w:pos="9355"/>
      </w:tabs>
      <w:spacing w:line="240" w:lineRule="auto"/>
    </w:pPr>
  </w:style>
  <w:style w:type="character" w:customStyle="1" w:styleId="a6">
    <w:name w:val="Верхний колонтитул Знак"/>
    <w:basedOn w:val="a0"/>
    <w:link w:val="a5"/>
    <w:uiPriority w:val="99"/>
    <w:rsid w:val="00670293"/>
    <w:rPr>
      <w:rFonts w:ascii="Times New Roman" w:hAnsi="Times New Roman"/>
      <w:sz w:val="24"/>
    </w:rPr>
  </w:style>
  <w:style w:type="paragraph" w:styleId="a7">
    <w:name w:val="footer"/>
    <w:basedOn w:val="a"/>
    <w:link w:val="a8"/>
    <w:uiPriority w:val="99"/>
    <w:unhideWhenUsed/>
    <w:rsid w:val="00670293"/>
    <w:pPr>
      <w:tabs>
        <w:tab w:val="center" w:pos="4677"/>
        <w:tab w:val="right" w:pos="9355"/>
      </w:tabs>
      <w:spacing w:line="240" w:lineRule="auto"/>
    </w:pPr>
  </w:style>
  <w:style w:type="character" w:customStyle="1" w:styleId="a8">
    <w:name w:val="Нижний колонтитул Знак"/>
    <w:basedOn w:val="a0"/>
    <w:link w:val="a7"/>
    <w:uiPriority w:val="99"/>
    <w:rsid w:val="00670293"/>
    <w:rPr>
      <w:rFonts w:ascii="Times New Roman" w:hAnsi="Times New Roman"/>
      <w:sz w:val="24"/>
    </w:rPr>
  </w:style>
  <w:style w:type="paragraph" w:styleId="a9">
    <w:name w:val="List Paragraph"/>
    <w:basedOn w:val="a"/>
    <w:uiPriority w:val="34"/>
    <w:qFormat/>
    <w:rsid w:val="00150F59"/>
    <w:pPr>
      <w:ind w:left="720"/>
      <w:contextualSpacing/>
    </w:pPr>
  </w:style>
  <w:style w:type="paragraph" w:styleId="aa">
    <w:name w:val="Balloon Text"/>
    <w:basedOn w:val="a"/>
    <w:link w:val="ab"/>
    <w:uiPriority w:val="99"/>
    <w:semiHidden/>
    <w:unhideWhenUsed/>
    <w:rsid w:val="00CB6276"/>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CB6276"/>
    <w:rPr>
      <w:rFonts w:ascii="Tahoma" w:hAnsi="Tahoma" w:cs="Tahoma"/>
      <w:sz w:val="16"/>
      <w:szCs w:val="16"/>
    </w:rPr>
  </w:style>
  <w:style w:type="table" w:styleId="ac">
    <w:name w:val="Table Grid"/>
    <w:basedOn w:val="a1"/>
    <w:uiPriority w:val="39"/>
    <w:rsid w:val="00640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CF0B0F"/>
    <w:rPr>
      <w:i/>
      <w:iCs/>
    </w:rPr>
  </w:style>
  <w:style w:type="character" w:styleId="ae">
    <w:name w:val="FollowedHyperlink"/>
    <w:basedOn w:val="a0"/>
    <w:uiPriority w:val="99"/>
    <w:semiHidden/>
    <w:unhideWhenUsed/>
    <w:rsid w:val="00C635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i.org/10.18821/1728-2802-2019-23-3-4-115-117" TargetMode="Externa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Зависимость</a:t>
            </a:r>
            <a:r>
              <a:rPr lang="ru-RU" sz="1400" baseline="0">
                <a:latin typeface="Times New Roman" panose="02020603050405020304" pitchFamily="18" charset="0"/>
                <a:cs typeface="Times New Roman" panose="02020603050405020304" pitchFamily="18" charset="0"/>
              </a:rPr>
              <a:t> амилазы слюны от водного экстракта лекарственного растения</a:t>
            </a:r>
            <a:endParaRPr lang="ru-RU" sz="1400">
              <a:latin typeface="Times New Roman" panose="02020603050405020304" pitchFamily="18" charset="0"/>
              <a:cs typeface="Times New Roman" panose="02020603050405020304" pitchFamily="18" charset="0"/>
            </a:endParaRPr>
          </a:p>
        </c:rich>
      </c:tx>
      <c:layout>
        <c:manualLayout>
          <c:xMode val="edge"/>
          <c:yMode val="edge"/>
          <c:x val="0.10577537182852144"/>
          <c:y val="0"/>
        </c:manualLayout>
      </c:layout>
      <c:overlay val="0"/>
    </c:title>
    <c:autoTitleDeleted val="0"/>
    <c:plotArea>
      <c:layout>
        <c:manualLayout>
          <c:layoutTarget val="inner"/>
          <c:xMode val="edge"/>
          <c:yMode val="edge"/>
          <c:x val="0.21323103389442435"/>
          <c:y val="0.21923503202574524"/>
          <c:w val="0.42938575386410033"/>
          <c:h val="0.64224534433195857"/>
        </c:manualLayout>
      </c:layout>
      <c:barChart>
        <c:barDir val="col"/>
        <c:grouping val="clustered"/>
        <c:varyColors val="0"/>
        <c:ser>
          <c:idx val="0"/>
          <c:order val="0"/>
          <c:tx>
            <c:strRef>
              <c:f>Лист1!$B$1</c:f>
              <c:strCache>
                <c:ptCount val="1"/>
                <c:pt idx="0">
                  <c:v>Контроль</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Раствор 1</c:v>
                </c:pt>
                <c:pt idx="1">
                  <c:v>Раствор 2</c:v>
                </c:pt>
                <c:pt idx="2">
                  <c:v>Раствор 3</c:v>
                </c:pt>
              </c:strCache>
            </c:strRef>
          </c:cat>
          <c:val>
            <c:numRef>
              <c:f>Лист1!$B$2:$B$4</c:f>
              <c:numCache>
                <c:formatCode>General</c:formatCode>
                <c:ptCount val="3"/>
                <c:pt idx="0">
                  <c:v>1280</c:v>
                </c:pt>
                <c:pt idx="1">
                  <c:v>320</c:v>
                </c:pt>
                <c:pt idx="2">
                  <c:v>160</c:v>
                </c:pt>
              </c:numCache>
            </c:numRef>
          </c:val>
          <c:extLst>
            <c:ext xmlns:c16="http://schemas.microsoft.com/office/drawing/2014/chart" uri="{C3380CC4-5D6E-409C-BE32-E72D297353CC}">
              <c16:uniqueId val="{00000000-8E39-4788-828A-700641472F4B}"/>
            </c:ext>
          </c:extLst>
        </c:ser>
        <c:ser>
          <c:idx val="1"/>
          <c:order val="1"/>
          <c:tx>
            <c:strRef>
              <c:f>Лист1!$C$1</c:f>
              <c:strCache>
                <c:ptCount val="1"/>
                <c:pt idx="0">
                  <c:v>Экстракт цветков ромашки</c:v>
                </c:pt>
              </c:strCache>
            </c:strRef>
          </c:tx>
          <c:invertIfNegative val="0"/>
          <c:dLbls>
            <c:dLbl>
              <c:idx val="2"/>
              <c:layout>
                <c:manualLayout>
                  <c:x val="1.1574074074073988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E39-4788-828A-700641472F4B}"/>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Раствор 1</c:v>
                </c:pt>
                <c:pt idx="1">
                  <c:v>Раствор 2</c:v>
                </c:pt>
                <c:pt idx="2">
                  <c:v>Раствор 3</c:v>
                </c:pt>
              </c:strCache>
            </c:strRef>
          </c:cat>
          <c:val>
            <c:numRef>
              <c:f>Лист1!$C$2:$C$4</c:f>
              <c:numCache>
                <c:formatCode>General</c:formatCode>
                <c:ptCount val="3"/>
                <c:pt idx="0">
                  <c:v>80</c:v>
                </c:pt>
                <c:pt idx="1">
                  <c:v>160</c:v>
                </c:pt>
                <c:pt idx="2">
                  <c:v>160</c:v>
                </c:pt>
              </c:numCache>
            </c:numRef>
          </c:val>
          <c:extLst>
            <c:ext xmlns:c16="http://schemas.microsoft.com/office/drawing/2014/chart" uri="{C3380CC4-5D6E-409C-BE32-E72D297353CC}">
              <c16:uniqueId val="{00000002-8E39-4788-828A-700641472F4B}"/>
            </c:ext>
          </c:extLst>
        </c:ser>
        <c:ser>
          <c:idx val="2"/>
          <c:order val="2"/>
          <c:tx>
            <c:strRef>
              <c:f>Лист1!$D$1</c:f>
              <c:strCache>
                <c:ptCount val="1"/>
                <c:pt idx="0">
                  <c:v>Экстракт коры дуба</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Раствор 1</c:v>
                </c:pt>
                <c:pt idx="1">
                  <c:v>Раствор 2</c:v>
                </c:pt>
                <c:pt idx="2">
                  <c:v>Раствор 3</c:v>
                </c:pt>
              </c:strCache>
            </c:strRef>
          </c:cat>
          <c:val>
            <c:numRef>
              <c:f>Лист1!$D$2:$D$4</c:f>
              <c:numCache>
                <c:formatCode>General</c:formatCode>
                <c:ptCount val="3"/>
                <c:pt idx="0">
                  <c:v>40</c:v>
                </c:pt>
                <c:pt idx="1">
                  <c:v>80</c:v>
                </c:pt>
                <c:pt idx="2">
                  <c:v>0</c:v>
                </c:pt>
              </c:numCache>
            </c:numRef>
          </c:val>
          <c:extLst>
            <c:ext xmlns:c16="http://schemas.microsoft.com/office/drawing/2014/chart" uri="{C3380CC4-5D6E-409C-BE32-E72D297353CC}">
              <c16:uniqueId val="{00000003-8E39-4788-828A-700641472F4B}"/>
            </c:ext>
          </c:extLst>
        </c:ser>
        <c:ser>
          <c:idx val="3"/>
          <c:order val="3"/>
          <c:tx>
            <c:strRef>
              <c:f>Лист1!$E$1</c:f>
              <c:strCache>
                <c:ptCount val="1"/>
                <c:pt idx="0">
                  <c:v>Экстракт листьев шалфея</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Раствор 1</c:v>
                </c:pt>
                <c:pt idx="1">
                  <c:v>Раствор 2</c:v>
                </c:pt>
                <c:pt idx="2">
                  <c:v>Раствор 3</c:v>
                </c:pt>
              </c:strCache>
            </c:strRef>
          </c:cat>
          <c:val>
            <c:numRef>
              <c:f>Лист1!$E$2:$E$4</c:f>
              <c:numCache>
                <c:formatCode>General</c:formatCode>
                <c:ptCount val="3"/>
                <c:pt idx="0">
                  <c:v>640</c:v>
                </c:pt>
                <c:pt idx="1">
                  <c:v>640</c:v>
                </c:pt>
                <c:pt idx="2">
                  <c:v>1280</c:v>
                </c:pt>
              </c:numCache>
            </c:numRef>
          </c:val>
          <c:extLst>
            <c:ext xmlns:c16="http://schemas.microsoft.com/office/drawing/2014/chart" uri="{C3380CC4-5D6E-409C-BE32-E72D297353CC}">
              <c16:uniqueId val="{00000004-8E39-4788-828A-700641472F4B}"/>
            </c:ext>
          </c:extLst>
        </c:ser>
        <c:dLbls>
          <c:dLblPos val="outEnd"/>
          <c:showLegendKey val="0"/>
          <c:showVal val="1"/>
          <c:showCatName val="0"/>
          <c:showSerName val="0"/>
          <c:showPercent val="0"/>
          <c:showBubbleSize val="0"/>
        </c:dLbls>
        <c:gapWidth val="150"/>
        <c:axId val="35270144"/>
        <c:axId val="135785856"/>
      </c:barChart>
      <c:catAx>
        <c:axId val="35270144"/>
        <c:scaling>
          <c:orientation val="minMax"/>
        </c:scaling>
        <c:delete val="0"/>
        <c:axPos val="b"/>
        <c:title>
          <c:tx>
            <c:rich>
              <a:bodyPr/>
              <a:lstStyle/>
              <a:p>
                <a:pPr>
                  <a:defRPr sz="1100">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Растворы</a:t>
                </a:r>
                <a:r>
                  <a:rPr lang="ru-RU" sz="1100" baseline="0">
                    <a:latin typeface="Times New Roman" panose="02020603050405020304" pitchFamily="18" charset="0"/>
                    <a:cs typeface="Times New Roman" panose="02020603050405020304" pitchFamily="18" charset="0"/>
                  </a:rPr>
                  <a:t> амилазы слюны</a:t>
                </a:r>
                <a:endParaRPr lang="ru-RU" sz="1100">
                  <a:latin typeface="Times New Roman" panose="02020603050405020304" pitchFamily="18" charset="0"/>
                  <a:cs typeface="Times New Roman" panose="02020603050405020304" pitchFamily="18" charset="0"/>
                </a:endParaRPr>
              </a:p>
            </c:rich>
          </c:tx>
          <c:layout/>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5785856"/>
        <c:crosses val="autoZero"/>
        <c:auto val="1"/>
        <c:lblAlgn val="ctr"/>
        <c:lblOffset val="100"/>
        <c:noMultiLvlLbl val="0"/>
      </c:catAx>
      <c:valAx>
        <c:axId val="135785856"/>
        <c:scaling>
          <c:orientation val="minMax"/>
        </c:scaling>
        <c:delete val="0"/>
        <c:axPos val="l"/>
        <c:majorGridlines/>
        <c:title>
          <c:tx>
            <c:rich>
              <a:bodyPr rot="-5400000" vert="horz"/>
              <a:lstStyle/>
              <a:p>
                <a:pPr>
                  <a:defRPr sz="1100">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Активность амилазы слюны, ед.</a:t>
                </a:r>
              </a:p>
            </c:rich>
          </c:tx>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5270144"/>
        <c:crosses val="autoZero"/>
        <c:crossBetween val="between"/>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5FB63-ABA7-4F6C-8A77-07CD77C91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17</Pages>
  <Words>3256</Words>
  <Characters>18560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АО "УК "БМЗ"</Company>
  <LinksUpToDate>false</LinksUpToDate>
  <CharactersWithSpaces>21773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RCPD</dc:creator>
  <cp:keywords/>
  <dc:description/>
  <cp:lastModifiedBy>RCPD</cp:lastModifiedBy>
  <cp:revision>22</cp:revision>
  <dcterms:created xsi:type="dcterms:W3CDTF">2023-02-13T10:55:00Z</dcterms:created>
  <dcterms:modified xsi:type="dcterms:W3CDTF">2023-02-14T08:50:00Z</dcterms:modified>
</cp:coreProperties>
</file>